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КОСТРОМСКАЯ ОБЛАСТЬ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КОСТРОМСКОЙ МУНИЦИПАЛЬНЫЙ РАЙОН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 xml:space="preserve">СОВЕТ ДЕПУТАТОВ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ЧЕРНОПЕНСКОГО СЕЛЬСКОГО ПОСЕЛЕНИЯ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jc w:val="center"/>
        <w:rPr>
          <w:b/>
          <w:b/>
          <w:bCs/>
        </w:rPr>
      </w:pPr>
      <w:r>
        <w:rPr>
          <w:rFonts w:eastAsia="Calibri" w:ascii="Times New Roman" w:hAnsi="Times New Roman"/>
          <w:b/>
          <w:bCs/>
          <w:kern w:val="0"/>
          <w:sz w:val="28"/>
          <w:szCs w:val="28"/>
          <w:highlight w:val="white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31 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августа 2023 года № 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>35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  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6"/>
        <w:gridCol w:w="4568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плановый период 2024 и 2025 годы» (в редакции решения от 28.02.2023 № 7; решения от 30.03.2023 № 12; решения от </w:t>
            </w:r>
            <w:r>
              <w:rPr>
                <w:rFonts w:ascii="Times New Roman" w:hAnsi="Times New Roman"/>
                <w:sz w:val="28"/>
                <w:szCs w:val="28"/>
                <w:lang w:eastAsia="ru-RU" w:bidi="hi-IN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.06.2023 № </w:t>
            </w:r>
            <w:r>
              <w:rPr>
                <w:rFonts w:ascii="Times New Roman" w:hAnsi="Times New Roman"/>
                <w:sz w:val="28"/>
                <w:szCs w:val="28"/>
                <w:lang w:eastAsia="ru-RU" w:bidi="hi-IN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решения от </w:t>
            </w:r>
            <w:r>
              <w:rPr>
                <w:rFonts w:ascii="Times New Roman" w:hAnsi="Times New Roman"/>
                <w:sz w:val="28"/>
                <w:szCs w:val="28"/>
                <w:lang w:eastAsia="ru-RU" w:bidi="hi-IN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.07.2023 № </w:t>
            </w:r>
            <w:r>
              <w:rPr>
                <w:rFonts w:ascii="Times New Roman" w:hAnsi="Times New Roman"/>
                <w:sz w:val="28"/>
                <w:szCs w:val="28"/>
                <w:lang w:eastAsia="ru-RU" w:bidi="hi-IN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2023 год и плановый период 2024 и 2025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1.1. слова «34 551 197,00 рублей», «15 993 080,00 рублей» заменить словами «34 566 197,00 рублей», «16 008 080,00 рублей» соответственно.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1.2. слова «</w:t>
      </w:r>
      <w:r>
        <w:rPr>
          <w:rFonts w:ascii="Times New Roman" w:hAnsi="Times New Roman"/>
          <w:kern w:val="0"/>
          <w:sz w:val="28"/>
          <w:szCs w:val="28"/>
        </w:rPr>
        <w:t>35 877 752,80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</w:t>
      </w:r>
      <w:r>
        <w:rPr>
          <w:rFonts w:ascii="Times New Roman" w:hAnsi="Times New Roman"/>
          <w:kern w:val="0"/>
          <w:sz w:val="28"/>
          <w:szCs w:val="28"/>
        </w:rPr>
        <w:t>35 892 752,80</w:t>
      </w:r>
      <w:r>
        <w:rPr>
          <w:rFonts w:ascii="Times New Roman" w:hAnsi="Times New Roman"/>
          <w:sz w:val="28"/>
          <w:szCs w:val="28"/>
        </w:rPr>
        <w:t xml:space="preserve"> рублей».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2. Приложение № 1 «</w:t>
      </w:r>
      <w:r>
        <w:rPr>
          <w:rStyle w:val="1"/>
          <w:rFonts w:ascii="Times New Roman" w:hAnsi="Times New Roman"/>
          <w:bCs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3 «</w:t>
      </w:r>
      <w:r>
        <w:rPr>
          <w:rStyle w:val="1"/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 xml:space="preserve">», </w:t>
      </w:r>
      <w:r>
        <w:rPr>
          <w:rStyle w:val="1"/>
          <w:rFonts w:ascii="Times New Roman" w:hAnsi="Times New Roman"/>
          <w:sz w:val="28"/>
          <w:szCs w:val="28"/>
        </w:rPr>
        <w:t>изложить в новой редакции (приложение).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3. Настоящее решение вступает в силу со дня его опубликования в информационном бюллетене «Чернопенский вестник».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7"/>
        <w:gridCol w:w="4621"/>
      </w:tblGrid>
      <w:tr>
        <w:trPr/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решений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shd w:fill="FFFF00" w:val="clear"/>
          <w:lang w:val="ru-RU" w:eastAsia="zh-CN" w:bidi="ar-SA"/>
        </w:rPr>
        <w:t>29,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shd w:fill="auto" w:val="clear"/>
          <w:lang w:val="ru-RU" w:eastAsia="zh-CN" w:bidi="ar-SA"/>
        </w:rPr>
        <w:t>от 27.07.2023 № 34, от 31.08.2023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35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Объем прогнозируемых доходов в бюджет 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Чернопенского сельского поселения на 2023 год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2359"/>
        <w:gridCol w:w="4394"/>
        <w:gridCol w:w="2068"/>
      </w:tblGrid>
      <w:tr>
        <w:trPr>
          <w:trHeight w:val="765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5" w:hRule="atLeast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15 193 091,00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3 937 124,00</w:t>
            </w:r>
          </w:p>
        </w:tc>
      </w:tr>
      <w:tr>
        <w:trPr>
          <w:trHeight w:val="178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3 555 794,00</w:t>
            </w:r>
          </w:p>
        </w:tc>
      </w:tr>
      <w:tr>
        <w:trPr>
          <w:trHeight w:val="180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257 900,00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3 000,00</w:t>
            </w:r>
          </w:p>
        </w:tc>
      </w:tr>
      <w:tr>
        <w:trPr>
          <w:trHeight w:val="153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9 630,00</w:t>
            </w:r>
          </w:p>
        </w:tc>
      </w:tr>
      <w:tr>
        <w:trPr>
          <w:trHeight w:val="153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110 800,00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177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464 600,00</w:t>
            </w:r>
          </w:p>
        </w:tc>
      </w:tr>
      <w:tr>
        <w:trPr>
          <w:trHeight w:val="229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204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501 500,00</w:t>
            </w:r>
          </w:p>
        </w:tc>
      </w:tr>
      <w:tr>
        <w:trPr>
          <w:trHeight w:val="204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-65 600,00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3 138 581,00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886 300,00</w:t>
            </w:r>
          </w:p>
        </w:tc>
      </w:tr>
      <w:tr>
        <w:trPr>
          <w:trHeight w:val="102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2 136 300,00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115 981,00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7 211 286,00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937 281,00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3 383 385,00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2 890 620,00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2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814 989,00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153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102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255" w:hRule="atLeast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16 008 080,00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18 558 117,00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18 403 117,00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582 000,00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2 611 500,00</w:t>
            </w:r>
          </w:p>
        </w:tc>
      </w:tr>
      <w:tr>
        <w:trPr>
          <w:trHeight w:val="178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2 02 20299 10 0000 150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153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2 02 20302 10 0000 150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1 204 750,00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937 800,00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2 04 00000 00 0000 000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120 000,00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2 04 05020 10 0000 150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120 000,00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255" w:hRule="atLeast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34 566 197,00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/>
      </w:pPr>
      <w:r>
        <w:rPr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2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2024 - 2025 годы</w:t>
      </w:r>
    </w:p>
    <w:tbl>
      <w:tblPr>
        <w:tblW w:w="9651" w:type="dxa"/>
        <w:jc w:val="left"/>
        <w:tblInd w:w="19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1797"/>
        <w:gridCol w:w="3649"/>
        <w:gridCol w:w="1384"/>
        <w:gridCol w:w="1466"/>
      </w:tblGrid>
      <w:tr>
        <w:trPr>
          <w:trHeight w:val="570" w:hRule="atLeas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главного распорядителя бюджетных средств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бюджетной классификации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Наименование кодов классификации доходов бюджет</w:t>
            </w:r>
            <w:bookmarkStart w:id="0" w:name="_GoBack2"/>
            <w:bookmarkEnd w:id="0"/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Сумма, руб.</w:t>
            </w:r>
          </w:p>
        </w:tc>
      </w:tr>
      <w:tr>
        <w:trPr>
          <w:trHeight w:val="2040" w:hRule="atLeast"/>
        </w:trPr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2025 год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14 450 743,00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15 092 857,00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3 927 228,00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4 084 317,00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3 698 025,00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3 845 946,00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111 002,00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10102030010000110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112 456,00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116 954,00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9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10102040010000110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10 015,00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10 415,00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10302231010000110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411 390,00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454 770,00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10302241010000110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2 810,00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3 030,00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10302251010000110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501 970,00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549 100,00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10302261010000110.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-53 880,00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-56 000,00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СОВОКУПНЫЙ ДОХОД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2 115 020,00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2 209 715,00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10501011010000110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561 261,00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586 518,00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88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10501021010000110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1 433 371,00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1 497 873,00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10503010010000110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120 388,00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125 324,00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ИМУЩЕСТВО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7 543 005,00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7 844 725,00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10601030100000110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980 396,00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1 019 612,00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10606033100000110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3 539 021,00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3 680 581,00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10606043100000110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3 023 588,00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3 144 532,00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10804020010000110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НЕНАЛОГОВЫЕ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</w:tr>
      <w:tr>
        <w:trPr>
          <w:trHeight w:val="66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64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11109045100000120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55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55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11301995100000130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ШТРАФЫ, САНКЦИИ, ВОЗМЕЩЕНИЕ УЩЕРБА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6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11602020020000140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16"/>
                <w:szCs w:val="16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СОБСТВЕННЫХ ДОХОДОВ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15 220 732,00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15 862 846,00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20000000000000000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1 530 900,00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1 311 400,00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2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1 495 900,00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1 276 400,00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3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20215001100000150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632 000,00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402000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6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20229999100000150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20230024100000150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20235118100000150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298 700,00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309 200,00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6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20240014100000150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БЕЗВОЗМЕЗДНЫЕ ПОСТУПЛЕНИЯ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20705020100000180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ДОХОДОВ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16 751 632,00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17 174 246,00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ind w:left="6521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3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решений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shd w:fill="FFFF00" w:val="clear"/>
          <w:lang w:val="ru-RU" w:eastAsia="zh-CN" w:bidi="ar-SA"/>
        </w:rPr>
        <w:t>29,</w:t>
      </w:r>
    </w:p>
    <w:p>
      <w:pPr>
        <w:pStyle w:val="Normal"/>
        <w:widowControl/>
        <w:tabs>
          <w:tab w:val="clear" w:pos="708"/>
          <w:tab w:val="left" w:pos="6480" w:leader="none"/>
        </w:tabs>
        <w:suppressAutoHyphens w:val="false"/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bCs/>
          <w:color w:val="000000"/>
          <w:kern w:val="2"/>
          <w:sz w:val="24"/>
          <w:szCs w:val="24"/>
          <w:shd w:fill="auto" w:val="clear"/>
          <w:lang w:val="ru-RU" w:eastAsia="zh-CN" w:bidi="ar-SA"/>
        </w:rPr>
        <w:t>от 27.07.2023 № 34, от 31.08.2023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№ 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4"/>
          <w:szCs w:val="24"/>
          <w:shd w:fill="auto" w:val="clear"/>
          <w:lang w:val="ru-RU" w:eastAsia="zh-CN" w:bidi="ar-SA"/>
        </w:rPr>
        <w:t>35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4"/>
          <w:szCs w:val="24"/>
          <w:shd w:fill="auto" w:val="clear"/>
          <w:lang w:val="ru-RU" w:eastAsia="zh-CN" w:bidi="ar-SA"/>
        </w:rPr>
        <w:t>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 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973"/>
        <w:gridCol w:w="1121"/>
        <w:gridCol w:w="1321"/>
        <w:gridCol w:w="885"/>
        <w:gridCol w:w="1403"/>
      </w:tblGrid>
      <w:tr>
        <w:trPr>
          <w:trHeight w:val="1020" w:hRule="atLeast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3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8 541 356,92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1 155 053,99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9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3 776 147,51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651 700,00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649 200,00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3 504 155,42</w:t>
            </w:r>
          </w:p>
        </w:tc>
      </w:tr>
      <w:tr>
        <w:trPr>
          <w:trHeight w:val="102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3 246 321,42</w:t>
            </w:r>
          </w:p>
        </w:tc>
      </w:tr>
      <w:tr>
        <w:trPr>
          <w:trHeight w:val="9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2 860 351,42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383 570,00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>
        <w:trPr>
          <w:trHeight w:val="11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1 592 106,00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>
        <w:trPr>
          <w:trHeight w:val="102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Расходные обязательства, связанные с организацией работ по обеспечению требований пожарной безопасности на территории муниципальных образований Костромской области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09000S2490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9900023210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2 481 590,00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2 336 590,00</w:t>
            </w:r>
          </w:p>
        </w:tc>
      </w:tr>
      <w:tr>
        <w:trPr>
          <w:trHeight w:val="102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1 578 790,00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675 890,00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673 090,00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153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15 598 174,53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13 100 338,53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108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12 888 653,53</w:t>
            </w:r>
          </w:p>
        </w:tc>
      </w:tr>
      <w:tr>
        <w:trPr>
          <w:trHeight w:val="178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050F367483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135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050F36748S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2 497 836,00</w:t>
            </w:r>
          </w:p>
        </w:tc>
      </w:tr>
      <w:tr>
        <w:trPr>
          <w:trHeight w:val="61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2 497 836,00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2 071 783,00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2 069 683,00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06000S1040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4 638 508,35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4 638 508,35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4 423 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508,35</w:t>
            </w:r>
          </w:p>
        </w:tc>
      </w:tr>
      <w:tr>
        <w:trPr>
          <w:trHeight w:val="105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2 766 641,00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08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2 512 331,00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2 512 331,00</w:t>
            </w:r>
          </w:p>
        </w:tc>
      </w:tr>
      <w:tr>
        <w:trPr>
          <w:trHeight w:val="76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2 512 131,00</w:t>
            </w:r>
          </w:p>
        </w:tc>
      </w:tr>
      <w:tr>
        <w:trPr>
          <w:trHeight w:val="127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2 257 831,00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184 300,00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35 892 752,80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both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both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4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12)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Ведомственная структура, распределение бюджетных ассигнований по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разделам, подразделам, целевым статьям и видам расходов классификации расходов бюджетов Российской Федерации бюджета Чернопенского 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сельского 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ru-RU" w:eastAsia="zh-CN" w:bidi="ar-SA"/>
        </w:rPr>
        <w:t xml:space="preserve"> поселения на плановый  период 2024 -2025 годов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1100"/>
        <w:gridCol w:w="1120"/>
        <w:gridCol w:w="1322"/>
        <w:gridCol w:w="886"/>
        <w:gridCol w:w="1427"/>
        <w:gridCol w:w="1446"/>
      </w:tblGrid>
      <w:tr>
        <w:trPr>
          <w:trHeight w:val="255" w:hRule="atLeast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(руб.)</w:t>
            </w:r>
          </w:p>
        </w:tc>
      </w:tr>
      <w:tr>
        <w:trPr>
          <w:trHeight w:val="255" w:hRule="atLeast"/>
        </w:trPr>
        <w:tc>
          <w:tcPr>
            <w:tcW w:w="2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7 524 380,78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7 968 837,78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3 357 101,85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3 447 101,85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573 000,00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663 000,00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570 500,00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660 500,00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3 030 227,41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3 384 684,41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2 869 108,41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3 169 108,41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313 310,00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613 310,00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2 381 900,00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1 831 500,00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2 361 900,00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1 811 500,00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2 004 100,00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1 453 700,00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1 141 810,00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502 800,00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1 139 010,00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1 225 998,00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1 229 261,00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797 576,00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792 213,00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795 476,00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3 659 002,35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4 109 002,35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1 402 135,00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1 512 135,00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130 300,00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170 300,00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17 673 674,51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17 741 494,51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yellow"/>
        </w:rPr>
      </w:pPr>
      <w:r>
        <w:rPr>
          <w:rFonts w:ascii="Times New Roman" w:hAnsi="Times New Roman"/>
          <w:color w:val="000000"/>
          <w:sz w:val="18"/>
          <w:szCs w:val="18"/>
          <w:highlight w:val="yellow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5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29,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от 27.07.2023 № 34)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379" w:hanging="0"/>
        <w:jc w:val="both"/>
        <w:rPr>
          <w:rFonts w:ascii="Times New Roman" w:hAnsi="Times New Roman" w:eastAsia="Tahoma"/>
          <w:sz w:val="24"/>
          <w:highlight w:val="white"/>
        </w:rPr>
      </w:pPr>
      <w:r>
        <w:rPr>
          <w:rFonts w:eastAsia="Tahoma" w:ascii="Times New Roman" w:hAnsi="Times New Roman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379" w:hanging="0"/>
        <w:jc w:val="both"/>
        <w:rPr>
          <w:rFonts w:ascii="Times New Roman" w:hAnsi="Times New Roman" w:eastAsia="Tahoma"/>
          <w:sz w:val="24"/>
          <w:highlight w:val="white"/>
        </w:rPr>
      </w:pPr>
      <w:r>
        <w:rPr>
          <w:rFonts w:eastAsia="Tahoma" w:ascii="Times New Roman" w:hAnsi="Times New Roman"/>
          <w:sz w:val="24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sz w:val="24"/>
        </w:rPr>
      </w:pPr>
      <w:r>
        <w:rPr>
          <w:rFonts w:eastAsia="Tahoma" w:ascii="Times New Roman" w:hAnsi="Times New Roman"/>
          <w:bCs/>
          <w:sz w:val="24"/>
          <w:highlight w:val="white"/>
        </w:rPr>
        <w:t>Источники финансирования дефицита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  <w:highlight w:val="white"/>
        </w:rPr>
        <w:t>бюджета Чернопенского сельского поселения на 2023 год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7"/>
        <w:gridCol w:w="5388"/>
        <w:gridCol w:w="1561"/>
      </w:tblGrid>
      <w:tr>
        <w:trPr>
          <w:trHeight w:val="255" w:hRule="atLeast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40" w:hRule="atLeast"/>
        </w:trPr>
        <w:tc>
          <w:tcPr>
            <w:tcW w:w="2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5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000 01 00 00 00 00 0000 000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1 326 555,80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000 01 05 00 00 00 0000 000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1 326 555,80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000 01 05 00 00 00 0000 500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000 01 05 02 00 00 0000 500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000 01 05 02 01 00 0000 510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46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000 01 05 02 01 10 0000 510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-34 551 197,00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000 01 05 00 00 00 0000 600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000 01 05 02 00 00 0000 600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000 01 05 02 01 00 0000 610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000 01 05 02 01 10 0000 610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35 877 752,80</w:t>
            </w:r>
          </w:p>
        </w:tc>
      </w:tr>
      <w:tr>
        <w:trPr>
          <w:trHeight w:val="255" w:hRule="atLeast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1 326 555,80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 6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12)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дефицита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Чернопенского сельского поселения 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на плановый период 2024 год – 2025 годов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5"/>
        <w:gridCol w:w="3922"/>
        <w:gridCol w:w="1566"/>
        <w:gridCol w:w="1517"/>
      </w:tblGrid>
      <w:tr>
        <w:trPr>
          <w:trHeight w:val="555" w:hRule="atLeast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 (руб.)</w:t>
            </w:r>
          </w:p>
        </w:tc>
      </w:tr>
      <w:tr>
        <w:trPr>
          <w:trHeight w:val="255" w:hRule="atLeast"/>
        </w:trPr>
        <w:tc>
          <w:tcPr>
            <w:tcW w:w="2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3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46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1 504 464,01</w:t>
            </w:r>
          </w:p>
        </w:tc>
      </w:tr>
    </w:tbl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7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    от 15.12.2022  № 46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2023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1"/>
        <w:gridCol w:w="2218"/>
      </w:tblGrid>
      <w:tr>
        <w:trPr>
          <w:trHeight w:val="810" w:hRule="atLeast"/>
        </w:trPr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107 120,00</w:t>
            </w:r>
          </w:p>
        </w:tc>
      </w:tr>
      <w:tr>
        <w:trPr>
          <w:trHeight w:val="315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107 120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spacing w:lineRule="auto" w:line="240"/>
        <w:ind w:left="-45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8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от 15.12.2022  № 46</w:t>
      </w:r>
    </w:p>
    <w:p>
      <w:pPr>
        <w:pStyle w:val="Normal"/>
        <w:tabs>
          <w:tab w:val="clear" w:pos="708"/>
          <w:tab w:val="left" w:pos="567" w:leader="none"/>
        </w:tabs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2024 и 2025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5"/>
        <w:gridCol w:w="1521"/>
        <w:gridCol w:w="1379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2024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2025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111 405,00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115 862,00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111 405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115 862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widowControl/>
        <w:tabs>
          <w:tab w:val="clear" w:pos="708"/>
          <w:tab w:val="left" w:pos="567" w:leader="none"/>
        </w:tabs>
        <w:ind w:left="6293" w:hanging="0"/>
        <w:jc w:val="center"/>
        <w:rPr>
          <w:rFonts w:ascii="Times New Roman" w:hAnsi="Times New Roman" w:cs="Times New Roman"/>
          <w:b/>
          <w:b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 9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от 30.03.2023 № 12, от 22.06.2023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shd w:fill="FFFF00" w:val="clear"/>
          <w:lang w:val="ru-RU" w:eastAsia="zh-CN" w:bidi="ar-SA"/>
        </w:rPr>
        <w:t xml:space="preserve">29,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hanging="0"/>
        <w:jc w:val="right"/>
        <w:rPr>
          <w:shd w:fill="auto" w:val="clear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zh-CN" w:bidi="ar-SA"/>
        </w:rPr>
        <w:t>от 27.07.2023 № 34)</w:t>
      </w:r>
    </w:p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"/>
        <w:gridCol w:w="3710"/>
        <w:gridCol w:w="1758"/>
        <w:gridCol w:w="1581"/>
        <w:gridCol w:w="1773"/>
      </w:tblGrid>
      <w:tr>
        <w:trPr>
          <w:trHeight w:val="163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tLeast" w:line="100"/>
              <w:rPr/>
            </w:pP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 w:ascii="Times New Roman" w:hAnsi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2023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</w:tr>
      <w:tr>
        <w:trPr>
          <w:trHeight w:val="222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1 592 106,00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495 000,00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435 000,00</w:t>
            </w:r>
          </w:p>
        </w:tc>
      </w:tr>
      <w:tr>
        <w:trPr>
          <w:trHeight w:val="159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Развитие дорожного хозяйства в    Чернопенском сельском поселении Костромского муниципального района Костромской области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1 578 790,00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2 004 100,00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1 453 700,00</w:t>
            </w:r>
          </w:p>
        </w:tc>
      </w:tr>
      <w:tr>
        <w:trPr>
          <w:trHeight w:val="783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2 497 836,00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1 014 313,00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1 017 576,00</w:t>
            </w:r>
          </w:p>
        </w:tc>
      </w:tr>
      <w:tr>
        <w:trPr>
          <w:trHeight w:val="98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Calibri" w:cs="Times New Roman CYR"/>
                <w:kern w:val="0"/>
                <w:sz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lang w:eastAsia="en-US"/>
              </w:rPr>
              <w:t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12 888 653,53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</w:tr>
    </w:tbl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/>
      </w:r>
    </w:p>
    <w:sectPr>
      <w:type w:val="nextPage"/>
      <w:pgSz w:w="11906" w:h="16838"/>
      <w:pgMar w:left="1559" w:right="850" w:header="0" w:top="567" w:footer="0" w:bottom="85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3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Times New Roman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5330b"/>
    <w:rPr>
      <w:rFonts w:ascii="Times New Roman" w:hAnsi="Times New Roman" w:eastAsia="Times New Roman" w:cs="Times New Roman"/>
      <w:bCs/>
      <w:kern w:val="0"/>
      <w:sz w:val="28"/>
      <w:szCs w:val="28"/>
      <w:lang w:val="ru-RU" w:eastAsia="ru-RU" w:bidi="hi-IN"/>
    </w:rPr>
  </w:style>
  <w:style w:type="character" w:styleId="WW8Num1z1" w:customStyle="1">
    <w:name w:val="WW8Num1z1"/>
    <w:qFormat/>
    <w:rsid w:val="0075330b"/>
    <w:rPr/>
  </w:style>
  <w:style w:type="character" w:styleId="WW8Num1z2" w:customStyle="1">
    <w:name w:val="WW8Num1z2"/>
    <w:qFormat/>
    <w:rsid w:val="0075330b"/>
    <w:rPr/>
  </w:style>
  <w:style w:type="character" w:styleId="WW8Num1z3" w:customStyle="1">
    <w:name w:val="WW8Num1z3"/>
    <w:qFormat/>
    <w:rsid w:val="0075330b"/>
    <w:rPr/>
  </w:style>
  <w:style w:type="character" w:styleId="WW8Num1z4" w:customStyle="1">
    <w:name w:val="WW8Num1z4"/>
    <w:qFormat/>
    <w:rsid w:val="0075330b"/>
    <w:rPr/>
  </w:style>
  <w:style w:type="character" w:styleId="WW8Num1z5" w:customStyle="1">
    <w:name w:val="WW8Num1z5"/>
    <w:qFormat/>
    <w:rsid w:val="0075330b"/>
    <w:rPr/>
  </w:style>
  <w:style w:type="character" w:styleId="WW8Num1z6" w:customStyle="1">
    <w:name w:val="WW8Num1z6"/>
    <w:qFormat/>
    <w:rsid w:val="0075330b"/>
    <w:rPr/>
  </w:style>
  <w:style w:type="character" w:styleId="WW8Num1z7" w:customStyle="1">
    <w:name w:val="WW8Num1z7"/>
    <w:qFormat/>
    <w:rsid w:val="0075330b"/>
    <w:rPr/>
  </w:style>
  <w:style w:type="character" w:styleId="WW8Num1z8" w:customStyle="1">
    <w:name w:val="WW8Num1z8"/>
    <w:qFormat/>
    <w:rsid w:val="0075330b"/>
    <w:rPr/>
  </w:style>
  <w:style w:type="character" w:styleId="WW8Num2z0" w:customStyle="1">
    <w:name w:val="WW8Num2z0"/>
    <w:qFormat/>
    <w:rsid w:val="0075330b"/>
    <w:rPr>
      <w:rFonts w:ascii="Times New Roman" w:hAnsi="Times New Roman" w:cs="Times New Roman"/>
      <w:sz w:val="28"/>
      <w:szCs w:val="28"/>
      <w:highlight w:val="white"/>
      <w:lang w:eastAsia="ar-SA"/>
    </w:rPr>
  </w:style>
  <w:style w:type="character" w:styleId="WW8Num2z1" w:customStyle="1">
    <w:name w:val="WW8Num2z1"/>
    <w:qFormat/>
    <w:rsid w:val="0075330b"/>
    <w:rPr>
      <w:rFonts w:ascii="Times New Roman" w:hAnsi="Times New Roman" w:eastAsia="Calibri" w:cs="Times New Roman"/>
      <w:kern w:val="0"/>
      <w:sz w:val="28"/>
      <w:szCs w:val="28"/>
      <w:highlight w:val="white"/>
      <w:lang w:eastAsia="en-US"/>
    </w:rPr>
  </w:style>
  <w:style w:type="character" w:styleId="WW8Num2z2" w:customStyle="1">
    <w:name w:val="WW8Num2z2"/>
    <w:qFormat/>
    <w:rsid w:val="0075330b"/>
    <w:rPr/>
  </w:style>
  <w:style w:type="character" w:styleId="WW8Num2z3" w:customStyle="1">
    <w:name w:val="WW8Num2z3"/>
    <w:qFormat/>
    <w:rsid w:val="0075330b"/>
    <w:rPr/>
  </w:style>
  <w:style w:type="character" w:styleId="WW8Num2z4" w:customStyle="1">
    <w:name w:val="WW8Num2z4"/>
    <w:qFormat/>
    <w:rsid w:val="0075330b"/>
    <w:rPr/>
  </w:style>
  <w:style w:type="character" w:styleId="WW8Num2z5" w:customStyle="1">
    <w:name w:val="WW8Num2z5"/>
    <w:qFormat/>
    <w:rsid w:val="0075330b"/>
    <w:rPr/>
  </w:style>
  <w:style w:type="character" w:styleId="WW8Num2z6" w:customStyle="1">
    <w:name w:val="WW8Num2z6"/>
    <w:qFormat/>
    <w:rsid w:val="0075330b"/>
    <w:rPr/>
  </w:style>
  <w:style w:type="character" w:styleId="WW8Num2z7" w:customStyle="1">
    <w:name w:val="WW8Num2z7"/>
    <w:qFormat/>
    <w:rsid w:val="0075330b"/>
    <w:rPr/>
  </w:style>
  <w:style w:type="character" w:styleId="WW8Num2z8" w:customStyle="1">
    <w:name w:val="WW8Num2z8"/>
    <w:qFormat/>
    <w:rsid w:val="0075330b"/>
    <w:rPr/>
  </w:style>
  <w:style w:type="character" w:styleId="WW8Num3z0" w:customStyle="1">
    <w:name w:val="WW8Num3z0"/>
    <w:qFormat/>
    <w:rsid w:val="0075330b"/>
    <w:rPr>
      <w:rFonts w:ascii="Times New Roman" w:hAnsi="Times New Roman" w:cs="Times New Roman"/>
      <w:sz w:val="28"/>
    </w:rPr>
  </w:style>
  <w:style w:type="character" w:styleId="WW8Num3z1" w:customStyle="1">
    <w:name w:val="WW8Num3z1"/>
    <w:qFormat/>
    <w:rsid w:val="0075330b"/>
    <w:rPr>
      <w:rFonts w:ascii="Courier New" w:hAnsi="Courier New" w:cs="Courier New"/>
    </w:rPr>
  </w:style>
  <w:style w:type="character" w:styleId="WW8Num3z2" w:customStyle="1">
    <w:name w:val="WW8Num3z2"/>
    <w:qFormat/>
    <w:rsid w:val="0075330b"/>
    <w:rPr>
      <w:rFonts w:ascii="Wingdings" w:hAnsi="Wingdings" w:cs="Wingdings"/>
    </w:rPr>
  </w:style>
  <w:style w:type="character" w:styleId="WW8Num3z3" w:customStyle="1">
    <w:name w:val="WW8Num3z3"/>
    <w:qFormat/>
    <w:rsid w:val="0075330b"/>
    <w:rPr>
      <w:rFonts w:ascii="Symbol" w:hAnsi="Symbol" w:cs="Symbol"/>
    </w:rPr>
  </w:style>
  <w:style w:type="character" w:styleId="WW8Num4z0" w:customStyle="1">
    <w:name w:val="WW8Num4z0"/>
    <w:qFormat/>
    <w:rsid w:val="0075330b"/>
    <w:rPr/>
  </w:style>
  <w:style w:type="character" w:styleId="WW8Num4z1" w:customStyle="1">
    <w:name w:val="WW8Num4z1"/>
    <w:qFormat/>
    <w:rsid w:val="0075330b"/>
    <w:rPr/>
  </w:style>
  <w:style w:type="character" w:styleId="WW8Num4z2" w:customStyle="1">
    <w:name w:val="WW8Num4z2"/>
    <w:qFormat/>
    <w:rsid w:val="0075330b"/>
    <w:rPr/>
  </w:style>
  <w:style w:type="character" w:styleId="WW8Num4z3" w:customStyle="1">
    <w:name w:val="WW8Num4z3"/>
    <w:qFormat/>
    <w:rsid w:val="0075330b"/>
    <w:rPr/>
  </w:style>
  <w:style w:type="character" w:styleId="WW8Num4z4" w:customStyle="1">
    <w:name w:val="WW8Num4z4"/>
    <w:qFormat/>
    <w:rsid w:val="0075330b"/>
    <w:rPr/>
  </w:style>
  <w:style w:type="character" w:styleId="WW8Num4z5" w:customStyle="1">
    <w:name w:val="WW8Num4z5"/>
    <w:qFormat/>
    <w:rsid w:val="0075330b"/>
    <w:rPr/>
  </w:style>
  <w:style w:type="character" w:styleId="WW8Num4z6" w:customStyle="1">
    <w:name w:val="WW8Num4z6"/>
    <w:qFormat/>
    <w:rsid w:val="0075330b"/>
    <w:rPr/>
  </w:style>
  <w:style w:type="character" w:styleId="WW8Num4z7" w:customStyle="1">
    <w:name w:val="WW8Num4z7"/>
    <w:qFormat/>
    <w:rsid w:val="0075330b"/>
    <w:rPr/>
  </w:style>
  <w:style w:type="character" w:styleId="WW8Num4z8" w:customStyle="1">
    <w:name w:val="WW8Num4z8"/>
    <w:qFormat/>
    <w:rsid w:val="0075330b"/>
    <w:rPr/>
  </w:style>
  <w:style w:type="character" w:styleId="1" w:customStyle="1">
    <w:name w:val="Основной шрифт абзаца1"/>
    <w:qFormat/>
    <w:rsid w:val="0075330b"/>
    <w:rPr/>
  </w:style>
  <w:style w:type="character" w:styleId="Style14">
    <w:name w:val="Интернет-ссылка"/>
    <w:basedOn w:val="DefaultParagraphFont"/>
    <w:uiPriority w:val="99"/>
    <w:semiHidden/>
    <w:unhideWhenUsed/>
    <w:rsid w:val="0082278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75330b"/>
    <w:rPr>
      <w:rFonts w:ascii="Arial" w:hAnsi="Arial" w:eastAsia="Arial Unicode MS" w:cs="Times New Roman"/>
      <w:kern w:val="2"/>
      <w:sz w:val="20"/>
      <w:szCs w:val="24"/>
      <w:lang w:eastAsia="zh-C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822781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rsid w:val="007533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75330b"/>
    <w:pPr>
      <w:spacing w:lineRule="auto" w:line="276" w:before="0" w:after="140"/>
    </w:pPr>
    <w:rPr/>
  </w:style>
  <w:style w:type="paragraph" w:styleId="Style19">
    <w:name w:val="List"/>
    <w:basedOn w:val="Style18"/>
    <w:rsid w:val="0075330b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rsid w:val="0075330b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12" w:customStyle="1">
    <w:name w:val="Указатель1"/>
    <w:basedOn w:val="Normal"/>
    <w:qFormat/>
    <w:rsid w:val="0075330b"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75330b"/>
    <w:pPr>
      <w:ind w:left="200" w:hanging="200"/>
    </w:pPr>
    <w:rPr/>
  </w:style>
  <w:style w:type="paragraph" w:styleId="Style22" w:customStyle="1">
    <w:name w:val="Содержимое таблицы"/>
    <w:basedOn w:val="Normal"/>
    <w:qFormat/>
    <w:rsid w:val="0075330b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75330b"/>
    <w:pPr>
      <w:jc w:val="center"/>
    </w:pPr>
    <w:rPr>
      <w:b/>
      <w:bCs/>
    </w:rPr>
  </w:style>
  <w:style w:type="paragraph" w:styleId="13" w:customStyle="1">
    <w:name w:val="Абзац списка1"/>
    <w:basedOn w:val="Normal"/>
    <w:qFormat/>
    <w:rsid w:val="0075330b"/>
    <w:pPr>
      <w:spacing w:before="0" w:after="0"/>
      <w:ind w:left="720" w:hanging="0"/>
      <w:contextualSpacing/>
      <w:textAlignment w:val="baseline"/>
    </w:pPr>
    <w:rPr>
      <w:rFonts w:ascii="Calibri" w:hAnsi="Calibri" w:eastAsia="Times New Roman"/>
      <w:lang w:eastAsia="ru-RU"/>
    </w:rPr>
  </w:style>
  <w:style w:type="paragraph" w:styleId="ConsPlusNonformat" w:customStyle="1">
    <w:name w:val="ConsPlusNonformat"/>
    <w:qFormat/>
    <w:rsid w:val="0075330b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paragraph" w:styleId="14" w:customStyle="1">
    <w:name w:val="Без интервала1"/>
    <w:qFormat/>
    <w:rsid w:val="0075330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4"/>
      <w:lang w:val="ru-RU" w:eastAsia="ru-RU" w:bidi="hi-IN"/>
    </w:rPr>
  </w:style>
  <w:style w:type="paragraph" w:styleId="Xl65" w:customStyle="1">
    <w:name w:val="xl65"/>
    <w:basedOn w:val="Normal"/>
    <w:qFormat/>
    <w:rsid w:val="003131e8"/>
    <w:pPr>
      <w:widowControl/>
      <w:suppressAutoHyphens w:val="false"/>
      <w:spacing w:beforeAutospacing="1" w:afterAutospacing="1"/>
      <w:textAlignment w:val="center"/>
    </w:pPr>
    <w:rPr>
      <w:rFonts w:eastAsia="Times New Roman" w:cs="Arial"/>
      <w:kern w:val="0"/>
      <w:sz w:val="16"/>
      <w:szCs w:val="16"/>
      <w:lang w:eastAsia="ru-RU"/>
    </w:rPr>
  </w:style>
  <w:style w:type="paragraph" w:styleId="Xl66" w:customStyle="1">
    <w:name w:val="xl66"/>
    <w:basedOn w:val="Normal"/>
    <w:qFormat/>
    <w:rsid w:val="003131e8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67" w:customStyle="1">
    <w:name w:val="xl6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68" w:customStyle="1">
    <w:name w:val="xl6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69" w:customStyle="1">
    <w:name w:val="xl6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0" w:customStyle="1">
    <w:name w:val="xl7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1" w:customStyle="1">
    <w:name w:val="xl7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2" w:customStyle="1">
    <w:name w:val="xl7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both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3" w:customStyle="1">
    <w:name w:val="xl7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4" w:customStyle="1">
    <w:name w:val="xl7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5" w:customStyle="1">
    <w:name w:val="xl7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76" w:customStyle="1">
    <w:name w:val="xl7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7" w:customStyle="1">
    <w:name w:val="xl7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8" w:customStyle="1">
    <w:name w:val="xl7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9" w:customStyle="1">
    <w:name w:val="xl7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0" w:customStyle="1">
    <w:name w:val="xl8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1" w:customStyle="1">
    <w:name w:val="xl8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2" w:customStyle="1">
    <w:name w:val="xl8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3" w:customStyle="1">
    <w:name w:val="xl8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4" w:customStyle="1">
    <w:name w:val="xl8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5" w:customStyle="1">
    <w:name w:val="xl8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6" w:customStyle="1">
    <w:name w:val="xl8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7" w:customStyle="1">
    <w:name w:val="xl8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8" w:customStyle="1">
    <w:name w:val="xl8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9" w:customStyle="1">
    <w:name w:val="xl8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90" w:customStyle="1">
    <w:name w:val="xl9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1" w:customStyle="1">
    <w:name w:val="xl9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2" w:customStyle="1">
    <w:name w:val="xl9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3" w:customStyle="1">
    <w:name w:val="xl9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4" w:customStyle="1">
    <w:name w:val="xl9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5" w:customStyle="1">
    <w:name w:val="xl9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6" w:customStyle="1">
    <w:name w:val="xl9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7" w:customStyle="1">
    <w:name w:val="xl9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8" w:customStyle="1">
    <w:name w:val="xl9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9" w:customStyle="1">
    <w:name w:val="xl9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100" w:customStyle="1">
    <w:name w:val="xl10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1" w:customStyle="1">
    <w:name w:val="xl10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2" w:customStyle="1">
    <w:name w:val="xl10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103" w:customStyle="1">
    <w:name w:val="xl10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4" w:customStyle="1">
    <w:name w:val="xl10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977C-A68F-4DBC-BE43-22F32F19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Application>LibreOffice/7.1.1.2$Windows_X86_64 LibreOffice_project/fe0b08f4af1bacafe4c7ecc87ce55bb426164676</Application>
  <AppVersion>15.0000</AppVersion>
  <Pages>23</Pages>
  <Words>6318</Words>
  <Characters>41924</Characters>
  <CharactersWithSpaces>47203</CharactersWithSpaces>
  <Paragraphs>1353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2022-12-23T07:42:00Z</dcterms:created>
  <dc:creator>User</dc:creator>
  <dc:description/>
  <dc:language>ru-RU</dc:language>
  <cp:lastModifiedBy/>
  <cp:lastPrinted>2023-09-01T08:33:32Z</cp:lastPrinted>
  <dcterms:modified xsi:type="dcterms:W3CDTF">2023-09-01T08:39:58Z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