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D8" w:rsidRPr="007572D8" w:rsidRDefault="007572D8" w:rsidP="007572D8">
      <w:pPr>
        <w:widowControl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Andale Sans UI" w:hAnsi="Times New Roman" w:cs="Times New Roman"/>
          <w:b/>
          <w:noProof/>
          <w:color w:val="FF0000"/>
          <w:kern w:val="3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AF95E80" wp14:editId="0BAB266F">
            <wp:simplePos x="0" y="0"/>
            <wp:positionH relativeFrom="column">
              <wp:posOffset>2542544</wp:posOffset>
            </wp:positionH>
            <wp:positionV relativeFrom="paragraph">
              <wp:posOffset>-69851</wp:posOffset>
            </wp:positionV>
            <wp:extent cx="657225" cy="673739"/>
            <wp:effectExtent l="0" t="0" r="9525" b="0"/>
            <wp:wrapNone/>
            <wp:docPr id="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37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72D8" w:rsidRPr="007572D8" w:rsidRDefault="007572D8" w:rsidP="007572D8">
      <w:pPr>
        <w:widowControl w:val="0"/>
        <w:tabs>
          <w:tab w:val="left" w:pos="661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</w:pPr>
    </w:p>
    <w:p w:rsidR="007572D8" w:rsidRPr="007572D8" w:rsidRDefault="007572D8" w:rsidP="007572D8">
      <w:pPr>
        <w:widowControl w:val="0"/>
        <w:tabs>
          <w:tab w:val="left" w:pos="661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</w:pPr>
    </w:p>
    <w:p w:rsidR="007572D8" w:rsidRPr="007572D8" w:rsidRDefault="007572D8" w:rsidP="007572D8">
      <w:pPr>
        <w:widowControl w:val="0"/>
        <w:tabs>
          <w:tab w:val="left" w:pos="6618"/>
        </w:tabs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  <w:t>КОСТРОМСКАЯ ОБЛАСТЬ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</w:pPr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  <w:t>КОСТРОМСКОЙ МУНИЦИПАЛЬНЫЙ РАЙОН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</w:pPr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  <w:t xml:space="preserve">СОВЕТ ДЕПУТАТОВ 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</w:pPr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  <w:t>ЧЕРНОПЕНСКОГО СЕЛЬСКОГО ПОСЕЛЕНИЯ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</w:pPr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shd w:val="clear" w:color="auto" w:fill="FFFFFF"/>
        </w:rPr>
        <w:t>четвертого созыва</w:t>
      </w: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72D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572D8">
        <w:rPr>
          <w:rFonts w:ascii="Times New Roman" w:eastAsia="Calibri" w:hAnsi="Times New Roman" w:cs="Times New Roman"/>
          <w:sz w:val="28"/>
          <w:szCs w:val="28"/>
        </w:rPr>
        <w:t xml:space="preserve"> Е Ш Е Н И Е </w:t>
      </w: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2D8" w:rsidRPr="007572D8" w:rsidRDefault="007572D8" w:rsidP="007572D8">
      <w:pPr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Calibri" w:hAnsi="Times New Roman" w:cs="Times New Roman"/>
          <w:sz w:val="28"/>
          <w:szCs w:val="28"/>
        </w:rPr>
        <w:t>11 ноября 2021  года  №  8</w:t>
      </w:r>
      <w:r w:rsidRPr="007572D8">
        <w:rPr>
          <w:rFonts w:ascii="Times New Roman" w:eastAsia="Calibri" w:hAnsi="Times New Roman" w:cs="Times New Roman"/>
          <w:sz w:val="28"/>
          <w:szCs w:val="28"/>
        </w:rPr>
        <w:tab/>
      </w:r>
      <w:r w:rsidRPr="007572D8">
        <w:rPr>
          <w:rFonts w:ascii="Times New Roman" w:eastAsia="Calibri" w:hAnsi="Times New Roman" w:cs="Times New Roman"/>
          <w:sz w:val="28"/>
          <w:szCs w:val="28"/>
        </w:rPr>
        <w:tab/>
      </w:r>
      <w:r w:rsidRPr="007572D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п. Сухоногово</w:t>
      </w: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572D8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О бюджете Чернопенского сельского поселения Костромского муниципального района на 2022 год плановый период 2023 и 2024 годы</w:t>
            </w:r>
          </w:p>
          <w:p w:rsidR="007572D8" w:rsidRPr="007572D8" w:rsidRDefault="007572D8" w:rsidP="007572D8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D8" w:rsidRPr="007572D8" w:rsidRDefault="007572D8" w:rsidP="007572D8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7572D8" w:rsidRPr="007572D8" w:rsidRDefault="007572D8" w:rsidP="007572D8">
      <w:pPr>
        <w:widowControl w:val="0"/>
        <w:shd w:val="clear" w:color="auto" w:fill="FFFFFF"/>
        <w:suppressAutoHyphens/>
        <w:autoSpaceDN w:val="0"/>
        <w:spacing w:before="518" w:after="0" w:line="240" w:lineRule="auto"/>
        <w:ind w:right="2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Рассмотрев проект бюджета муниципального образования Чернопенское сельское поселение на 2022 год и на плановый период 2023 и 2024 годов в первом чтении, в соответствии с положением «О бюджетном устройстве и бюджетном процессе», утвержденным решением № 18 от 25.04.2013 года Совета депутатов Чернопенского сельского  поселения Костромского муниципального района Костромской области, на основании Устава муниципального образования Чернопенское сельское поселение, Совет депутатов Чернопенского сельского</w:t>
      </w:r>
      <w:proofErr w:type="gram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 Костромского муниципального района Костромской области четвертого созыва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РЕШИЛ: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Утвердить  основные характеристики  бюджета сельского поселения на 2022 год: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1.1. Прогнозируемый общий  объем  по доходам  в сумме     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18 243 941,00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рубль, в том числе объем собственных доходов в сумме  13 464 037,00 рублей, объем безвозмездных поступлений от других бюджетов бюджетной системы Российской Федерации в сумме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3 703 800,00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рублей, объем  прочих безвозмездных  поступлений 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1 076 104,00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рубля. 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1.2. Общий объем расходов  бюджета сельского поселения в сумме                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18 831 719,00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рублей.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1.3. Установить размер дефицита бюджета на 2022 год в сумме 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587 778,00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рублей.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Утвердить  основные характеристики  бюджета сельского поселения на  плановый период 2023 год 2024 год. 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2.1. Прогнозируемый общий  объем  по доходам на 2023 год в сумме                15 349 518,00 </w:t>
      </w: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рублей</w:t>
      </w:r>
      <w:proofErr w:type="gram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в том числе объем собственных доходов в сумме             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13 972 747,00 рублей, объем безвозмездных поступлений от других бюджетов бюджетной системы Российской Федерации в сумме  1 341 771,00 рублей, объем  прочих безвозмездных  поступлений  35 000,00 рублей. 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2.2. Прогнозируемый общий  объем  по доходам на 2024 год в сумме                      16 214 367,00 рублей, в том числе объем собственных доходов в сумме                          14 547 596,00 рублей, объем безвозмездных поступлений от других бюджетов бюджетной системы Российской Федерации в сумме  1 631 771,00 рублей, объем  прочих безвозмездных  поступлений  35 000,00 рублей.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2.3 Общий объем расходов  бюджета сельского поселения на 2023 год  в сумме  15 745 330,00 рублей, в том числе условно  утвержденные  расходы в сумме  386 523,25 рублей. 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2.4 Общий объем расходов  бюджета сельского поселения на 2024 год  в сумме  16 987 340,00 рублей, в том числе условно  утвержденные  расходы в сумме  835 147,00 рублей.  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2.5. Установить размер дефицита бюджета на 2023 год в сумме  395 812,00   рубля  и на 2024 год  в сумме  772 973,00 рублей.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Утвердить объем  прогнозируемых  доходов  в  бюджет  Чернопенского сельского поселения на 2022 год согласно приложению № 1 к настоящему Решению.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Утвердить объем  прогнозируемых доходов в бюджет Чернопенского сельского поселения на плановый период 2023 и  2024 годы согласно приложению № 2 к настоящему Решению.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Утвердить ведомственную структуру, распределение бюджетных ассигнований на 2022 год по разделам, подразделам, целевым статьям и видам </w:t>
      </w: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Чернопенского сельского поселения, согласно приложению № 3 к настоящему Решению.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Утвердить ведомственную структуру, распределение бюджетных ассигнований на плановый период 2023 и 2024 годы по разделам, подразделам, целевым статьям и видам </w:t>
      </w: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Чернопенского сельского поселения, согласно приложению № 4 к настоящему Решению.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Утвердить источники финансирования дефицита бюджета Чернопенского сельского поселения на 2022 год согласно приложению № 5 к настоящему Решению.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Утвердить источники финансирования дефицита бюджета Чернопенского сельского поселения на плановый период 2023 и 2024 годы </w:t>
      </w: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согласно приложения</w:t>
      </w:r>
      <w:proofErr w:type="gram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№ 6 к настоящему Решению.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Утвердить общий объем бюджетных ассигнований, направленных на исполнение публичных нормативных обязательств в 2022 году в сумме 29 500,00 рубля, на плановый период в 2023 году в сумме 29 500,00  рублей, в 2023 году в сумме 29 500,00 рублей.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ar-SA"/>
        </w:rPr>
        <w:t xml:space="preserve">Утвердить распределение межбюджетных трансфертов, предоставляемых бюджету Костромского муниципального района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ar-SA"/>
        </w:rPr>
        <w:lastRenderedPageBreak/>
        <w:t xml:space="preserve">Костромской области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2022 год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ar-SA"/>
        </w:rPr>
        <w:t xml:space="preserve">в сумме 66 823,00 рублей согласно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Приложению №7,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ar-SA"/>
        </w:rPr>
        <w:t xml:space="preserve">  на 2023 год в сумме  66 823,00 рублей и на 2024 год  в сумме 66 823,00 рублей, согласно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Приложению № 8.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Утвердить Муниципальный дорожный фонд на 2022 год  в сумме                    772 100,00  рублей,  на 2023 год в сумме 786 740,00 рублей, на 2024 год в сумме 818 750,00 рублей.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Утвердить распределение бюджетных ассигнований на реализацию муниципальных программ на 2022 год в сумме 0,0 рублей, на 2023 год в сумме 0 ,0 рублей, на 2024  год в сумме 0,0  рублей согласно приложению № 9 к настоящему решению.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Опубликовать решение «О проекте бюджета Чернопенского сельского поселения на 2022 год и на плановый период 2023 и 2024 годов» в информационном бюллетене «Чернопенский вестник», разместить для ознакомления проект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в информационном бюллетене «Чернопенский вестник»</w:t>
      </w:r>
      <w:r w:rsidRPr="007572D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</w:t>
      </w:r>
      <w:r w:rsidRPr="007572D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а также в здании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А</w:t>
      </w:r>
      <w:proofErr w:type="spellStart"/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дминистрации</w:t>
      </w:r>
      <w:proofErr w:type="spellEnd"/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Чернопенского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по адресу: п. Сухоногово, пл</w:t>
      </w:r>
      <w:proofErr w:type="gramEnd"/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. Советская, д. 3.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Предложения по внесению изменений и дополнений в бюджет муниципального образования Чернопенское сельское поселение Костромского муниципального района Костромской области на 2022 год и на плановый период 2023 и 2024 годов принимаются в администрацию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Чернопенского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по адресу: п. Сухоногово, пл. </w:t>
      </w:r>
      <w:proofErr w:type="gramStart"/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Советская</w:t>
      </w:r>
      <w:proofErr w:type="gramEnd"/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, д. 3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до 1 декабря 2021 года.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Провести публичные слушания по проекту бюджета Чернопенское сельского поселения 3 декабря 2021 года в «17:00» часов в здании администрации Чернопенского сельского поселения по адресу: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п. Сухоногово, пл. </w:t>
      </w:r>
      <w:proofErr w:type="gramStart"/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Советская</w:t>
      </w:r>
      <w:proofErr w:type="gramEnd"/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, д. 3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Pr="007572D8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с 9 00 до 16 00; телефон (4942) 66-46-25; 66-49-63.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Образовать оргкомитет </w:t>
      </w:r>
      <w:proofErr w:type="spell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публичных</w:t>
      </w:r>
      <w:proofErr w:type="spell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слушаний</w:t>
      </w:r>
      <w:proofErr w:type="spell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составе</w:t>
      </w:r>
      <w:proofErr w:type="spell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: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spell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Председатель</w:t>
      </w:r>
      <w:proofErr w:type="spell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: </w:t>
      </w:r>
      <w:proofErr w:type="spell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глава</w:t>
      </w:r>
      <w:proofErr w:type="spell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Чернопенского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сельского поселения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Зубова </w:t>
      </w: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Е.Н.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,</w:t>
      </w:r>
      <w:proofErr w:type="gramEnd"/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spell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Члены</w:t>
      </w:r>
      <w:proofErr w:type="spell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: </w:t>
      </w:r>
    </w:p>
    <w:p w:rsidR="007572D8" w:rsidRPr="007572D8" w:rsidRDefault="007572D8" w:rsidP="007572D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ab/>
      </w:r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Аристова Светлана Анатольевна – депутат Совета депутатов Чернопенского сельского поселения</w:t>
      </w:r>
      <w:proofErr w:type="gramStart"/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,</w:t>
      </w:r>
      <w:proofErr w:type="gramEnd"/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председатель комиссии по бюджету и налоговой политики;</w:t>
      </w:r>
    </w:p>
    <w:p w:rsidR="007572D8" w:rsidRPr="007572D8" w:rsidRDefault="007572D8" w:rsidP="007572D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proofErr w:type="spellStart"/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Седакова</w:t>
      </w:r>
      <w:proofErr w:type="spellEnd"/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Светлана Викторовна – депутат Совета депутатов Чернопенского сельского поселения, член комиссии по бюджету и налоговой политики;</w:t>
      </w:r>
    </w:p>
    <w:p w:rsidR="007572D8" w:rsidRPr="007572D8" w:rsidRDefault="007572D8" w:rsidP="007572D8">
      <w:pPr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Скрябина Татьяна Александровна – депутат Совета депутатов Чернопенского сельского поселения, член комиссии по бюджету и налоговой политики;</w:t>
      </w: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Секретарь: Савина Галина Владимировна - депутат Совета депутатов Чернопенского сельского поселения</w:t>
      </w:r>
      <w:proofErr w:type="gramStart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.</w:t>
      </w:r>
      <w:proofErr w:type="gramEnd"/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Итоги по проведению публичных слушаний по проекту бюджета Чернопенского сельского поселения на 2022 год и на плановый период </w:t>
      </w: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2023 и 2024 годов опубликовать в информационном бюллетене «Чернопенский вестник».</w:t>
      </w:r>
    </w:p>
    <w:p w:rsidR="007572D8" w:rsidRPr="007572D8" w:rsidRDefault="007572D8" w:rsidP="007572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Настоящее решение вступает в силу с момента опубликования.</w:t>
      </w:r>
    </w:p>
    <w:tbl>
      <w:tblPr>
        <w:tblW w:w="99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7572D8"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7572D8"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7572D8"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 Е.Н. Зубова</w:t>
            </w:r>
          </w:p>
        </w:tc>
      </w:tr>
    </w:tbl>
    <w:p w:rsidR="007572D8" w:rsidRPr="007572D8" w:rsidRDefault="007572D8" w:rsidP="007572D8">
      <w:pPr>
        <w:tabs>
          <w:tab w:val="left" w:pos="6480"/>
        </w:tabs>
        <w:suppressAutoHyphens/>
        <w:autoSpaceDN w:val="0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Приложение №1  к решению Совета депутатов  Чернопенского сельского поселения Костромского муниципального района   № от 11.11.2021 года</w:t>
      </w: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7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 прогнозируемых  доходов в бюджет Чернопенского  сельского поселения на 2022 год</w:t>
      </w:r>
    </w:p>
    <w:tbl>
      <w:tblPr>
        <w:tblW w:w="9795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1966"/>
        <w:gridCol w:w="4819"/>
        <w:gridCol w:w="1363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79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12 694 048,00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3 189 545,00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3 019 163,00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98 680,00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10302231010000110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349 090,00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10302241010000110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10302251010000110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10302261010000110.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-43 770,00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2 005 926,00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10501011010000110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220 684,00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10501021010000110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1 635 523,00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149 719,00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6 719 977,00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1 435 786,00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3 035 868,00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2 248 323,00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10804020010000110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769 989,00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13 464 037,00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13 464 037,00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4 779 904,00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20216001100000150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1 237 900,00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20225555100000150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20230024100000150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1 041 104,00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20405020100000150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1 041 104,00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20705020100000150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поселений 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безвозмездных поступлений: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4 779 904,00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18 243 941,00</w:t>
            </w:r>
          </w:p>
        </w:tc>
      </w:tr>
    </w:tbl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572D8" w:rsidRPr="007572D8" w:rsidRDefault="007572D8" w:rsidP="007572D8">
      <w:pPr>
        <w:pageBreakBefore/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Приложение №2  к решению Совета депутатов  Чернопенского сельского поселения Костромского муниципального района   № от2021 года</w:t>
      </w: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  прогнозируемых  доходов в бюджет Чернопенского  сельского поселения на плановый  период   2023 - 2024  годы</w:t>
      </w:r>
    </w:p>
    <w:tbl>
      <w:tblPr>
        <w:tblW w:w="993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1966"/>
        <w:gridCol w:w="3490"/>
        <w:gridCol w:w="1417"/>
        <w:gridCol w:w="1417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13 202 758,00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13 777 607,00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3 317 130,00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3 450 811,00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3 139 930,00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3 265 527,00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102 628,00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106 733,00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74 575,00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2 862,00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10302231010000110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351 990,00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360 490,00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10302241010000110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10302251010000110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502 440,00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10302261010000110.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-43 620,00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-46 260,00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2 090 172,00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2 184 231,00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10501011010000110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229 950,00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240 300,00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10501021010000110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1 704 215,00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1 780 904,00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163 027,00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7 002 216,00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7 317 315,00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1 496 090,00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1 563 413,00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3 163 374,00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3 305 726,00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2 342 752,00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2 448 176,00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10804020010000110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769 989,00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769 989,00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598 689,00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13 972 747,00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14 547 596,00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1 376 771,00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1 666 771,00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1 341 771,00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1 631 771,00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20230024100000150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20705020100000180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поселений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15 349 518,00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16 214 367,00</w:t>
            </w:r>
          </w:p>
        </w:tc>
      </w:tr>
    </w:tbl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Приложение №3  к решению Совета депутатов  Чернопенского сельского поселения Костромского муниципального района   № от2021 года</w:t>
      </w: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75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75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Чернопенского  сельского поселения на 2022 год</w:t>
      </w: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41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1647"/>
        <w:gridCol w:w="1121"/>
        <w:gridCol w:w="1322"/>
        <w:gridCol w:w="1100"/>
        <w:gridCol w:w="1420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6 356 413,00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861 364,00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6100000190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3 012 920,00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 </w:t>
            </w:r>
            <w:proofErr w:type="gram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2 433 320,00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2 433 320,00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центрального аппарата органа муниципального образования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2 376 129,00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2 210 406,00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1 852 416,00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355 590,00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9900021000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9900022040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9900023200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2 958 413,00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9900023300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2 943 913,00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в Чернопенском сельском поселении Костромского муниципального района Костромской области на 2018-2023 </w:t>
            </w:r>
            <w:proofErr w:type="spellStart"/>
            <w:proofErr w:type="gram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2 601 413,00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0200024010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547 954,00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 сети автомобильных дорог общего пользования местного значения за </w:t>
            </w: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счет средств муниципального дорожного фонда 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0200025010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проектирование, строительство (реконструкцию),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02000L3720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1 281 359,00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1 281 359,00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9900020300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2 974 700,00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403 600,00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на обеспечение мероприятий по сносу аварийного жилья с хозяйственными постройками в рамках МП "Переселение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0500020440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мероприятия в области жилищного хозяйства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текущий ремонт муниципального жилищного фонда сельского поселения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9900020410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за муниципальный жилищный фонд (в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регионального оператора)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9900020430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«Формирование 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030F255550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2020-2023 годы»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0600020250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 на реализацию мероприятий по борьбе с борщевиком Сосновского  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06000S2250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9900083500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3 758 526,00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3 758 526,00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3 758 526,00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1 544 346,00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2 041 050,00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9900000691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173 130,00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2 114 053,00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18 831 719,00</w:t>
            </w:r>
          </w:p>
        </w:tc>
      </w:tr>
    </w:tbl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Приложение №4  к решению Совета депутатов  Чернопенского сельского поселения Костромского муниципального района   № от2021 года</w:t>
      </w:r>
    </w:p>
    <w:p w:rsidR="007572D8" w:rsidRPr="007572D8" w:rsidRDefault="007572D8" w:rsidP="007572D8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75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75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Чернопенского  сельского поселения на плановый  период 2023 -2024 год</w:t>
      </w:r>
    </w:p>
    <w:tbl>
      <w:tblPr>
        <w:tblW w:w="9665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709"/>
        <w:gridCol w:w="1418"/>
        <w:gridCol w:w="655"/>
        <w:gridCol w:w="1526"/>
        <w:gridCol w:w="1373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дату очередного заседания Совета депутатов,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6 148 526,00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6 108 526,00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861 364,00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861 364,00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 труда высшего должностного лица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812 143,00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6100000190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2 911 557,00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2 911 557,00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 </w:t>
            </w:r>
            <w:proofErr w:type="gram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2 405 957,00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 центрального аппарата органа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муниицпального</w:t>
            </w:r>
            <w:proofErr w:type="spellEnd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2 269 605,00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2 229 605,00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2 123 882,00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2 073 882,00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1 793 392,00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1 793 392,00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328 090,00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278 090,00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бюджетные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района 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9900021000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9900022040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320 214,00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35 814,00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284 400,00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9900023200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2 461 811,00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2 493 821,00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9900023300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2 447 311,00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2 479 321,00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в Чернопенском сельском поселении Костромского муниципального района Костромской области на 2018-2023 </w:t>
            </w:r>
            <w:proofErr w:type="spellStart"/>
            <w:proofErr w:type="gram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2 089 540,00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2 121 550,00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0200024010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1 302 800,00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0200025010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786 740,00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818 750,00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9900020300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357 771,00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1 439 700,00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1 719 700,00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мероприятия в области жилищного хозяйства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текущий ремонт муниципального жилищного фонда сельского поселения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9900020410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91 915,00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9900020430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211 685,00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2020-2023 годы»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0600020250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 на реализацию мероприятий по борьбе с борщевиком Сосновского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06000S2250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9900083500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2 903 526,00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2 903 526,00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3 903 526,00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990000059Д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2 730 396,00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3 730 396,00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1 544 346,00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1 544 346,00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1 186 050,00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2 186 050,00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9900000691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173 130,00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173 130,00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2 357 553,00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2 114 053,00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2 114 053,00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</w:tbl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pageBreakBefore/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Приложение №5  к решению Совета депутатов  Чернопенского сельского поселения Костромского муниципального района   № от2021 года</w:t>
      </w: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379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ru-RU"/>
        </w:rPr>
      </w:pPr>
      <w:r w:rsidRPr="007572D8">
        <w:rPr>
          <w:rFonts w:ascii="Times New Roman" w:eastAsia="Tahoma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</w:pPr>
      <w:r w:rsidRPr="007572D8"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  <w:t>Источники финансирования  дефицита</w:t>
      </w: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</w:pPr>
      <w:r w:rsidRPr="007572D8"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  <w:t>бюджета Чернопенского  сельского поселения на 2022 год</w:t>
      </w:r>
    </w:p>
    <w:tbl>
      <w:tblPr>
        <w:tblW w:w="9348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408"/>
        <w:gridCol w:w="1820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587 778,00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587 778,00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-18 243 941,00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-18 243 941,00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-18 243 941,00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-18 243 941,00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18 831 719,00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18 831 719,00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18 831 719,00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18 831 719,00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587 778,00</w:t>
            </w:r>
          </w:p>
        </w:tc>
      </w:tr>
    </w:tbl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pageBreakBefore/>
        <w:widowControl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Приложение № 6  к решению Совета депутатов  Чернопенского сельского поселения Костромского муниципального района   № 8от 11.11.2021 года</w:t>
      </w: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</w:pPr>
      <w:r w:rsidRPr="007572D8"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  <w:t>Источники финансирования  дефицита</w:t>
      </w: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</w:pPr>
      <w:r w:rsidRPr="007572D8"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  <w:t xml:space="preserve">бюджета Чернопенского  сельского поселения </w:t>
      </w: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</w:pPr>
      <w:r w:rsidRPr="007572D8">
        <w:rPr>
          <w:rFonts w:ascii="Times New Roman" w:eastAsia="Tahoma" w:hAnsi="Times New Roman" w:cs="Times New Roman"/>
          <w:bCs/>
          <w:kern w:val="3"/>
          <w:sz w:val="24"/>
          <w:szCs w:val="24"/>
          <w:lang w:eastAsia="ru-RU"/>
        </w:rPr>
        <w:t>на плановый период 2023 год – 2024 год</w:t>
      </w:r>
    </w:p>
    <w:tbl>
      <w:tblPr>
        <w:tblW w:w="1000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2991"/>
        <w:gridCol w:w="1840"/>
        <w:gridCol w:w="1900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395 812,00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772 973,00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395 812,00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772 973,00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-15 349 518,00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-16 214 367,00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15 745 330,00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16 987 340,00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395 812,00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772 973,00</w:t>
            </w:r>
          </w:p>
        </w:tc>
      </w:tr>
    </w:tbl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pageBreakBefore/>
        <w:widowControl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shd w:val="clear" w:color="auto" w:fill="FFFFFF"/>
        <w:tabs>
          <w:tab w:val="left" w:pos="308"/>
        </w:tabs>
        <w:suppressAutoHyphens/>
        <w:autoSpaceDN w:val="0"/>
        <w:ind w:firstLine="709"/>
        <w:jc w:val="center"/>
        <w:textAlignment w:val="baseline"/>
        <w:rPr>
          <w:rFonts w:ascii="Times New Roman" w:eastAsia="Tahoma" w:hAnsi="Times New Roman" w:cs="Times New Roman"/>
          <w:bCs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-45"/>
        </w:tabs>
        <w:suppressAutoHyphens/>
        <w:autoSpaceDN w:val="0"/>
        <w:spacing w:after="0" w:line="240" w:lineRule="auto"/>
        <w:ind w:left="-45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Приложение № 7</w:t>
      </w: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к решению Совета депутатов  Чернопенского сельского поселения Костромского муниципального района   № 8 от 11.11.2021 года</w:t>
      </w:r>
    </w:p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572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Распределение межбюджетных трансфертов, предоставляемых бюджету Костромского муниципального района Костромской области в 2022 году</w:t>
      </w:r>
    </w:p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"/>
          <w:sz w:val="24"/>
          <w:szCs w:val="24"/>
          <w:lang w:eastAsia="ru-RU"/>
        </w:rPr>
      </w:pPr>
    </w:p>
    <w:tbl>
      <w:tblPr>
        <w:tblW w:w="1004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7"/>
        <w:gridCol w:w="1803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Сумма,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</w:tbl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kern w:val="3"/>
          <w:sz w:val="24"/>
          <w:szCs w:val="24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"/>
          <w:sz w:val="28"/>
          <w:szCs w:val="28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-45"/>
        </w:tabs>
        <w:suppressAutoHyphens/>
        <w:autoSpaceDN w:val="0"/>
        <w:spacing w:after="0" w:line="240" w:lineRule="auto"/>
        <w:ind w:left="-45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Приложение № 8</w:t>
      </w: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к решению Совета депутатов  Чернопенского сельского поселения Костромского муниципального района   № 8 от 11.11.2021 года</w:t>
      </w:r>
    </w:p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"/>
          <w:sz w:val="24"/>
          <w:szCs w:val="24"/>
          <w:lang w:eastAsia="ru-RU"/>
        </w:rPr>
      </w:pPr>
      <w:r w:rsidRPr="007572D8">
        <w:rPr>
          <w:rFonts w:ascii="Times New Roman" w:eastAsia="Times New Roman" w:hAnsi="Times New Roman" w:cs="Times New Roman"/>
          <w:b/>
          <w:color w:val="333333"/>
          <w:kern w:val="3"/>
          <w:sz w:val="24"/>
          <w:szCs w:val="24"/>
          <w:lang w:eastAsia="ru-RU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2023 и 2024 годов</w:t>
      </w:r>
    </w:p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"/>
          <w:sz w:val="24"/>
          <w:szCs w:val="24"/>
          <w:lang w:eastAsia="ru-RU"/>
        </w:rPr>
      </w:pPr>
    </w:p>
    <w:tbl>
      <w:tblPr>
        <w:tblW w:w="1008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1701"/>
        <w:gridCol w:w="1560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Сумма, 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2024 год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D8" w:rsidRPr="007572D8" w:rsidRDefault="007572D8" w:rsidP="007572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66 823,00</w:t>
            </w:r>
          </w:p>
        </w:tc>
      </w:tr>
    </w:tbl>
    <w:p w:rsidR="007572D8" w:rsidRPr="007572D8" w:rsidRDefault="007572D8" w:rsidP="007572D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kern w:val="3"/>
          <w:sz w:val="24"/>
          <w:szCs w:val="24"/>
          <w:lang w:eastAsia="ru-RU"/>
        </w:rPr>
      </w:pPr>
    </w:p>
    <w:p w:rsidR="007572D8" w:rsidRPr="007572D8" w:rsidRDefault="007572D8" w:rsidP="007572D8">
      <w:pPr>
        <w:pageBreakBefore/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-45"/>
        </w:tabs>
        <w:suppressAutoHyphens/>
        <w:autoSpaceDN w:val="0"/>
        <w:spacing w:after="0" w:line="240" w:lineRule="auto"/>
        <w:ind w:left="-45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-45"/>
        </w:tabs>
        <w:suppressAutoHyphens/>
        <w:autoSpaceDN w:val="0"/>
        <w:spacing w:after="0" w:line="240" w:lineRule="auto"/>
        <w:ind w:left="-45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</w:p>
    <w:p w:rsidR="007572D8" w:rsidRPr="007572D8" w:rsidRDefault="007572D8" w:rsidP="007572D8">
      <w:pPr>
        <w:widowControl w:val="0"/>
        <w:tabs>
          <w:tab w:val="left" w:pos="-45"/>
        </w:tabs>
        <w:suppressAutoHyphens/>
        <w:autoSpaceDN w:val="0"/>
        <w:spacing w:after="0" w:line="240" w:lineRule="auto"/>
        <w:ind w:left="-45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Приложение № 9</w:t>
      </w: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ind w:left="6521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/>
        </w:rPr>
        <w:t>к решению Совета депутатов  Чернопенского сельского поселения Костромского муниципального района   № 8 от 11.11.2021 года</w:t>
      </w:r>
    </w:p>
    <w:p w:rsidR="007572D8" w:rsidRPr="007572D8" w:rsidRDefault="007572D8" w:rsidP="007572D8">
      <w:pPr>
        <w:tabs>
          <w:tab w:val="left" w:pos="6480"/>
        </w:tabs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572D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Распределение бюджетных ассигнований  на  реализацию </w:t>
      </w:r>
      <w:r w:rsidRPr="007572D8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муниципальных программ  администрации Чернопенского сельского поселения Костромского муниципального района на 2022 год и плановый период 2023 и 2024 годы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851"/>
        <w:gridCol w:w="1843"/>
        <w:gridCol w:w="1700"/>
        <w:gridCol w:w="1701"/>
      </w:tblGrid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7572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572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572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2022 год 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Сумма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 программе всего, 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2023 год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Сумма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 программе всего, </w:t>
            </w:r>
          </w:p>
          <w:p w:rsidR="007572D8" w:rsidRPr="007572D8" w:rsidRDefault="007572D8" w:rsidP="007572D8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2024 год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Сумма</w:t>
            </w:r>
          </w:p>
          <w:p w:rsidR="007572D8" w:rsidRPr="007572D8" w:rsidRDefault="007572D8" w:rsidP="007572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 программе всего, </w:t>
            </w:r>
          </w:p>
          <w:p w:rsidR="007572D8" w:rsidRPr="007572D8" w:rsidRDefault="007572D8" w:rsidP="007572D8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руб.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keepLines/>
              <w:tabs>
                <w:tab w:val="left" w:pos="709"/>
              </w:tabs>
              <w:suppressAutoHyphens/>
              <w:autoSpaceDN w:val="0"/>
              <w:snapToGrid w:val="0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keepLines/>
              <w:tabs>
                <w:tab w:val="left" w:pos="709"/>
              </w:tabs>
              <w:suppressAutoHyphens/>
              <w:autoSpaceDN w:val="0"/>
              <w:snapToGrid w:val="0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Формирование современной городской среды  на 2018-2024 годы </w:t>
            </w:r>
            <w:r w:rsidRPr="007572D8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1 300 000,00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Развитие дорожного хозяйства в    Чернопенском сельском поселении Костромского муниципального района Костромской области  на 2018-2024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2 601 413,00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2 089 540,00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2 121 550,00</w:t>
            </w:r>
          </w:p>
        </w:tc>
      </w:tr>
      <w:tr w:rsidR="007572D8" w:rsidRPr="007572D8" w:rsidTr="00CE7A4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Благоустройство территории Чернопенского сельского поселения на 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1 271 100,00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1 136 100,00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D8" w:rsidRPr="007572D8" w:rsidRDefault="007572D8" w:rsidP="007572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72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1 416 100,00</w:t>
            </w:r>
          </w:p>
        </w:tc>
      </w:tr>
    </w:tbl>
    <w:p w:rsidR="007572D8" w:rsidRPr="007572D8" w:rsidRDefault="007572D8" w:rsidP="007572D8">
      <w:pPr>
        <w:tabs>
          <w:tab w:val="left" w:pos="99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572D8" w:rsidRPr="007572D8" w:rsidRDefault="007572D8" w:rsidP="007572D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52719" w:rsidRDefault="00052719">
      <w:bookmarkStart w:id="0" w:name="_GoBack"/>
      <w:bookmarkEnd w:id="0"/>
    </w:p>
    <w:sectPr w:rsidR="000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roman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AB6"/>
    <w:multiLevelType w:val="multilevel"/>
    <w:tmpl w:val="C05C262A"/>
    <w:styleLink w:val="WW8Num3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56D06E7"/>
    <w:multiLevelType w:val="multilevel"/>
    <w:tmpl w:val="E5AA68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9CA6FD6"/>
    <w:multiLevelType w:val="multilevel"/>
    <w:tmpl w:val="6E2E3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29CF1823"/>
    <w:multiLevelType w:val="multilevel"/>
    <w:tmpl w:val="5994F8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20B9F"/>
    <w:multiLevelType w:val="multilevel"/>
    <w:tmpl w:val="EDAED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5">
    <w:nsid w:val="6D9C5BEC"/>
    <w:multiLevelType w:val="multilevel"/>
    <w:tmpl w:val="55864E2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757F6CB1"/>
    <w:multiLevelType w:val="multilevel"/>
    <w:tmpl w:val="1FEE2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358E"/>
    <w:multiLevelType w:val="multilevel"/>
    <w:tmpl w:val="AEC89FC8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D8"/>
    <w:rsid w:val="00052719"/>
    <w:rsid w:val="00177FDB"/>
    <w:rsid w:val="007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2D8"/>
  </w:style>
  <w:style w:type="paragraph" w:customStyle="1" w:styleId="Standard">
    <w:name w:val="Standard"/>
    <w:rsid w:val="007572D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7572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572D8"/>
    <w:pPr>
      <w:spacing w:after="120"/>
    </w:pPr>
  </w:style>
  <w:style w:type="paragraph" w:styleId="a3">
    <w:name w:val="List"/>
    <w:basedOn w:val="Textbody"/>
    <w:rsid w:val="007572D8"/>
    <w:rPr>
      <w:rFonts w:cs="Mangal"/>
    </w:rPr>
  </w:style>
  <w:style w:type="paragraph" w:styleId="a4">
    <w:name w:val="caption"/>
    <w:basedOn w:val="Standard"/>
    <w:rsid w:val="007572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572D8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7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72D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7572D8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styleId="a7">
    <w:name w:val="List Paragraph"/>
    <w:basedOn w:val="Standard"/>
    <w:rsid w:val="007572D8"/>
    <w:pPr>
      <w:ind w:left="720"/>
    </w:pPr>
  </w:style>
  <w:style w:type="paragraph" w:customStyle="1" w:styleId="Default">
    <w:name w:val="Default"/>
    <w:rsid w:val="007572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7572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footnote text"/>
    <w:basedOn w:val="Standard"/>
    <w:link w:val="a9"/>
    <w:rsid w:val="007572D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572D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HeaderandFooter">
    <w:name w:val="Header and Footer"/>
    <w:basedOn w:val="Standard"/>
    <w:rsid w:val="007572D8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link w:val="ab"/>
    <w:rsid w:val="007572D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572D8"/>
    <w:rPr>
      <w:rFonts w:ascii="Calibri" w:eastAsia="Times New Roman" w:hAnsi="Calibri" w:cs="Times New Roman"/>
      <w:kern w:val="3"/>
      <w:lang w:eastAsia="ru-RU"/>
    </w:rPr>
  </w:style>
  <w:style w:type="paragraph" w:styleId="ac">
    <w:name w:val="footer"/>
    <w:basedOn w:val="Standard"/>
    <w:link w:val="ad"/>
    <w:rsid w:val="007572D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572D8"/>
    <w:rPr>
      <w:rFonts w:ascii="Calibri" w:eastAsia="Times New Roman" w:hAnsi="Calibri" w:cs="Times New Roman"/>
      <w:kern w:val="3"/>
      <w:lang w:eastAsia="ru-RU"/>
    </w:rPr>
  </w:style>
  <w:style w:type="paragraph" w:customStyle="1" w:styleId="Footnote">
    <w:name w:val="Footnote"/>
    <w:basedOn w:val="Standard"/>
    <w:rsid w:val="007572D8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7572D8"/>
    <w:pPr>
      <w:suppressLineNumbers/>
    </w:pPr>
  </w:style>
  <w:style w:type="paragraph" w:customStyle="1" w:styleId="ConsPlusNonformat">
    <w:name w:val="ConsPlusNonformat"/>
    <w:rsid w:val="007572D8"/>
    <w:pPr>
      <w:widowControl w:val="0"/>
      <w:suppressAutoHyphens/>
      <w:autoSpaceDN w:val="0"/>
      <w:spacing w:after="0"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customStyle="1" w:styleId="blk">
    <w:name w:val="blk"/>
    <w:basedOn w:val="a0"/>
    <w:rsid w:val="007572D8"/>
    <w:rPr>
      <w:rFonts w:cs="Times New Roman"/>
    </w:rPr>
  </w:style>
  <w:style w:type="character" w:styleId="ae">
    <w:name w:val="footnote reference"/>
    <w:basedOn w:val="a0"/>
    <w:rsid w:val="007572D8"/>
    <w:rPr>
      <w:position w:val="0"/>
      <w:vertAlign w:val="superscript"/>
    </w:rPr>
  </w:style>
  <w:style w:type="character" w:customStyle="1" w:styleId="ListLabel1">
    <w:name w:val="ListLabel 1"/>
    <w:rsid w:val="007572D8"/>
    <w:rPr>
      <w:rFonts w:cs="Times New Roman"/>
    </w:rPr>
  </w:style>
  <w:style w:type="character" w:customStyle="1" w:styleId="Internetlink">
    <w:name w:val="Internet link"/>
    <w:rsid w:val="007572D8"/>
    <w:rPr>
      <w:color w:val="000080"/>
      <w:u w:val="single"/>
    </w:rPr>
  </w:style>
  <w:style w:type="character" w:customStyle="1" w:styleId="FootnoteSymbol">
    <w:name w:val="Footnote Symbol"/>
    <w:rsid w:val="007572D8"/>
  </w:style>
  <w:style w:type="character" w:customStyle="1" w:styleId="Footnoteanchor">
    <w:name w:val="Footnote anchor"/>
    <w:rsid w:val="007572D8"/>
    <w:rPr>
      <w:position w:val="0"/>
      <w:vertAlign w:val="superscript"/>
    </w:rPr>
  </w:style>
  <w:style w:type="character" w:customStyle="1" w:styleId="StrongEmphasis">
    <w:name w:val="Strong Emphasis"/>
    <w:rsid w:val="007572D8"/>
    <w:rPr>
      <w:b/>
      <w:bCs/>
    </w:rPr>
  </w:style>
  <w:style w:type="character" w:customStyle="1" w:styleId="NumberingSymbols">
    <w:name w:val="Numbering Symbols"/>
    <w:rsid w:val="007572D8"/>
  </w:style>
  <w:style w:type="character" w:customStyle="1" w:styleId="WW8Num3z0">
    <w:name w:val="WW8Num3z0"/>
    <w:rsid w:val="007572D8"/>
    <w:rPr>
      <w:sz w:val="26"/>
      <w:szCs w:val="26"/>
    </w:rPr>
  </w:style>
  <w:style w:type="character" w:customStyle="1" w:styleId="WW8Num3z1">
    <w:name w:val="WW8Num3z1"/>
    <w:rsid w:val="007572D8"/>
  </w:style>
  <w:style w:type="character" w:customStyle="1" w:styleId="WW8Num3z2">
    <w:name w:val="WW8Num3z2"/>
    <w:rsid w:val="007572D8"/>
  </w:style>
  <w:style w:type="character" w:customStyle="1" w:styleId="WW8Num3z3">
    <w:name w:val="WW8Num3z3"/>
    <w:rsid w:val="007572D8"/>
  </w:style>
  <w:style w:type="character" w:customStyle="1" w:styleId="WW8Num3z4">
    <w:name w:val="WW8Num3z4"/>
    <w:rsid w:val="007572D8"/>
  </w:style>
  <w:style w:type="character" w:customStyle="1" w:styleId="WW8Num3z5">
    <w:name w:val="WW8Num3z5"/>
    <w:rsid w:val="007572D8"/>
  </w:style>
  <w:style w:type="character" w:customStyle="1" w:styleId="WW8Num3z6">
    <w:name w:val="WW8Num3z6"/>
    <w:rsid w:val="007572D8"/>
  </w:style>
  <w:style w:type="character" w:customStyle="1" w:styleId="WW8Num3z7">
    <w:name w:val="WW8Num3z7"/>
    <w:rsid w:val="007572D8"/>
  </w:style>
  <w:style w:type="character" w:customStyle="1" w:styleId="WW8Num3z8">
    <w:name w:val="WW8Num3z8"/>
    <w:rsid w:val="007572D8"/>
  </w:style>
  <w:style w:type="paragraph" w:styleId="af">
    <w:name w:val="No Spacing"/>
    <w:rsid w:val="007572D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numbering" w:customStyle="1" w:styleId="WWNum1">
    <w:name w:val="WWNum1"/>
    <w:basedOn w:val="a2"/>
    <w:rsid w:val="007572D8"/>
    <w:pPr>
      <w:numPr>
        <w:numId w:val="1"/>
      </w:numPr>
    </w:pPr>
  </w:style>
  <w:style w:type="numbering" w:customStyle="1" w:styleId="WWNum2">
    <w:name w:val="WWNum2"/>
    <w:basedOn w:val="a2"/>
    <w:rsid w:val="007572D8"/>
    <w:pPr>
      <w:numPr>
        <w:numId w:val="2"/>
      </w:numPr>
    </w:pPr>
  </w:style>
  <w:style w:type="numbering" w:customStyle="1" w:styleId="WW8Num3">
    <w:name w:val="WW8Num3"/>
    <w:basedOn w:val="a2"/>
    <w:rsid w:val="007572D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2D8"/>
  </w:style>
  <w:style w:type="paragraph" w:customStyle="1" w:styleId="Standard">
    <w:name w:val="Standard"/>
    <w:rsid w:val="007572D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7572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572D8"/>
    <w:pPr>
      <w:spacing w:after="120"/>
    </w:pPr>
  </w:style>
  <w:style w:type="paragraph" w:styleId="a3">
    <w:name w:val="List"/>
    <w:basedOn w:val="Textbody"/>
    <w:rsid w:val="007572D8"/>
    <w:rPr>
      <w:rFonts w:cs="Mangal"/>
    </w:rPr>
  </w:style>
  <w:style w:type="paragraph" w:styleId="a4">
    <w:name w:val="caption"/>
    <w:basedOn w:val="Standard"/>
    <w:rsid w:val="007572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572D8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7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72D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7572D8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styleId="a7">
    <w:name w:val="List Paragraph"/>
    <w:basedOn w:val="Standard"/>
    <w:rsid w:val="007572D8"/>
    <w:pPr>
      <w:ind w:left="720"/>
    </w:pPr>
  </w:style>
  <w:style w:type="paragraph" w:customStyle="1" w:styleId="Default">
    <w:name w:val="Default"/>
    <w:rsid w:val="007572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7572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footnote text"/>
    <w:basedOn w:val="Standard"/>
    <w:link w:val="a9"/>
    <w:rsid w:val="007572D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572D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HeaderandFooter">
    <w:name w:val="Header and Footer"/>
    <w:basedOn w:val="Standard"/>
    <w:rsid w:val="007572D8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link w:val="ab"/>
    <w:rsid w:val="007572D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572D8"/>
    <w:rPr>
      <w:rFonts w:ascii="Calibri" w:eastAsia="Times New Roman" w:hAnsi="Calibri" w:cs="Times New Roman"/>
      <w:kern w:val="3"/>
      <w:lang w:eastAsia="ru-RU"/>
    </w:rPr>
  </w:style>
  <w:style w:type="paragraph" w:styleId="ac">
    <w:name w:val="footer"/>
    <w:basedOn w:val="Standard"/>
    <w:link w:val="ad"/>
    <w:rsid w:val="007572D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572D8"/>
    <w:rPr>
      <w:rFonts w:ascii="Calibri" w:eastAsia="Times New Roman" w:hAnsi="Calibri" w:cs="Times New Roman"/>
      <w:kern w:val="3"/>
      <w:lang w:eastAsia="ru-RU"/>
    </w:rPr>
  </w:style>
  <w:style w:type="paragraph" w:customStyle="1" w:styleId="Footnote">
    <w:name w:val="Footnote"/>
    <w:basedOn w:val="Standard"/>
    <w:rsid w:val="007572D8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7572D8"/>
    <w:pPr>
      <w:suppressLineNumbers/>
    </w:pPr>
  </w:style>
  <w:style w:type="paragraph" w:customStyle="1" w:styleId="ConsPlusNonformat">
    <w:name w:val="ConsPlusNonformat"/>
    <w:rsid w:val="007572D8"/>
    <w:pPr>
      <w:widowControl w:val="0"/>
      <w:suppressAutoHyphens/>
      <w:autoSpaceDN w:val="0"/>
      <w:spacing w:after="0"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customStyle="1" w:styleId="blk">
    <w:name w:val="blk"/>
    <w:basedOn w:val="a0"/>
    <w:rsid w:val="007572D8"/>
    <w:rPr>
      <w:rFonts w:cs="Times New Roman"/>
    </w:rPr>
  </w:style>
  <w:style w:type="character" w:styleId="ae">
    <w:name w:val="footnote reference"/>
    <w:basedOn w:val="a0"/>
    <w:rsid w:val="007572D8"/>
    <w:rPr>
      <w:position w:val="0"/>
      <w:vertAlign w:val="superscript"/>
    </w:rPr>
  </w:style>
  <w:style w:type="character" w:customStyle="1" w:styleId="ListLabel1">
    <w:name w:val="ListLabel 1"/>
    <w:rsid w:val="007572D8"/>
    <w:rPr>
      <w:rFonts w:cs="Times New Roman"/>
    </w:rPr>
  </w:style>
  <w:style w:type="character" w:customStyle="1" w:styleId="Internetlink">
    <w:name w:val="Internet link"/>
    <w:rsid w:val="007572D8"/>
    <w:rPr>
      <w:color w:val="000080"/>
      <w:u w:val="single"/>
    </w:rPr>
  </w:style>
  <w:style w:type="character" w:customStyle="1" w:styleId="FootnoteSymbol">
    <w:name w:val="Footnote Symbol"/>
    <w:rsid w:val="007572D8"/>
  </w:style>
  <w:style w:type="character" w:customStyle="1" w:styleId="Footnoteanchor">
    <w:name w:val="Footnote anchor"/>
    <w:rsid w:val="007572D8"/>
    <w:rPr>
      <w:position w:val="0"/>
      <w:vertAlign w:val="superscript"/>
    </w:rPr>
  </w:style>
  <w:style w:type="character" w:customStyle="1" w:styleId="StrongEmphasis">
    <w:name w:val="Strong Emphasis"/>
    <w:rsid w:val="007572D8"/>
    <w:rPr>
      <w:b/>
      <w:bCs/>
    </w:rPr>
  </w:style>
  <w:style w:type="character" w:customStyle="1" w:styleId="NumberingSymbols">
    <w:name w:val="Numbering Symbols"/>
    <w:rsid w:val="007572D8"/>
  </w:style>
  <w:style w:type="character" w:customStyle="1" w:styleId="WW8Num3z0">
    <w:name w:val="WW8Num3z0"/>
    <w:rsid w:val="007572D8"/>
    <w:rPr>
      <w:sz w:val="26"/>
      <w:szCs w:val="26"/>
    </w:rPr>
  </w:style>
  <w:style w:type="character" w:customStyle="1" w:styleId="WW8Num3z1">
    <w:name w:val="WW8Num3z1"/>
    <w:rsid w:val="007572D8"/>
  </w:style>
  <w:style w:type="character" w:customStyle="1" w:styleId="WW8Num3z2">
    <w:name w:val="WW8Num3z2"/>
    <w:rsid w:val="007572D8"/>
  </w:style>
  <w:style w:type="character" w:customStyle="1" w:styleId="WW8Num3z3">
    <w:name w:val="WW8Num3z3"/>
    <w:rsid w:val="007572D8"/>
  </w:style>
  <w:style w:type="character" w:customStyle="1" w:styleId="WW8Num3z4">
    <w:name w:val="WW8Num3z4"/>
    <w:rsid w:val="007572D8"/>
  </w:style>
  <w:style w:type="character" w:customStyle="1" w:styleId="WW8Num3z5">
    <w:name w:val="WW8Num3z5"/>
    <w:rsid w:val="007572D8"/>
  </w:style>
  <w:style w:type="character" w:customStyle="1" w:styleId="WW8Num3z6">
    <w:name w:val="WW8Num3z6"/>
    <w:rsid w:val="007572D8"/>
  </w:style>
  <w:style w:type="character" w:customStyle="1" w:styleId="WW8Num3z7">
    <w:name w:val="WW8Num3z7"/>
    <w:rsid w:val="007572D8"/>
  </w:style>
  <w:style w:type="character" w:customStyle="1" w:styleId="WW8Num3z8">
    <w:name w:val="WW8Num3z8"/>
    <w:rsid w:val="007572D8"/>
  </w:style>
  <w:style w:type="paragraph" w:styleId="af">
    <w:name w:val="No Spacing"/>
    <w:rsid w:val="007572D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numbering" w:customStyle="1" w:styleId="WWNum1">
    <w:name w:val="WWNum1"/>
    <w:basedOn w:val="a2"/>
    <w:rsid w:val="007572D8"/>
    <w:pPr>
      <w:numPr>
        <w:numId w:val="1"/>
      </w:numPr>
    </w:pPr>
  </w:style>
  <w:style w:type="numbering" w:customStyle="1" w:styleId="WWNum2">
    <w:name w:val="WWNum2"/>
    <w:basedOn w:val="a2"/>
    <w:rsid w:val="007572D8"/>
    <w:pPr>
      <w:numPr>
        <w:numId w:val="2"/>
      </w:numPr>
    </w:pPr>
  </w:style>
  <w:style w:type="numbering" w:customStyle="1" w:styleId="WW8Num3">
    <w:name w:val="WW8Num3"/>
    <w:basedOn w:val="a2"/>
    <w:rsid w:val="007572D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7938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2021-11-29T10:34:00Z</dcterms:created>
  <dcterms:modified xsi:type="dcterms:W3CDTF">2021-11-29T10:34:00Z</dcterms:modified>
</cp:coreProperties>
</file>