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D5" w:rsidRPr="00342ED5" w:rsidRDefault="00342ED5" w:rsidP="00342ED5">
      <w:pPr>
        <w:widowControl w:val="0"/>
        <w:suppressAutoHyphens/>
        <w:spacing w:after="0"/>
        <w:ind w:left="4536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342ED5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</w:t>
      </w:r>
      <w:r w:rsidRPr="00342ED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</w:t>
      </w:r>
    </w:p>
    <w:p w:rsidR="00342ED5" w:rsidRPr="00342ED5" w:rsidRDefault="00342ED5" w:rsidP="00342ED5">
      <w:pPr>
        <w:keepNext/>
        <w:widowControl w:val="0"/>
        <w:numPr>
          <w:ilvl w:val="0"/>
          <w:numId w:val="2"/>
        </w:numPr>
        <w:tabs>
          <w:tab w:val="left" w:pos="3969"/>
          <w:tab w:val="left" w:pos="4536"/>
        </w:tabs>
        <w:suppressAutoHyphens/>
        <w:spacing w:after="0" w:line="240" w:lineRule="auto"/>
        <w:ind w:left="4536" w:firstLine="0"/>
        <w:jc w:val="center"/>
        <w:outlineLvl w:val="0"/>
        <w:rPr>
          <w:rFonts w:ascii="Times New Roman" w:hAnsi="Times New Roman" w:cs="Times New Roman"/>
          <w:sz w:val="4"/>
          <w:szCs w:val="4"/>
          <w:lang w:val="x-none" w:eastAsia="ar-SA"/>
        </w:rPr>
      </w:pPr>
      <w:r w:rsidRPr="00342ED5">
        <w:rPr>
          <w:rFonts w:ascii="Times New Roman" w:hAnsi="Times New Roman" w:cs="Times New Roman"/>
          <w:sz w:val="28"/>
          <w:szCs w:val="20"/>
          <w:lang w:val="x-none" w:eastAsia="ar-SA"/>
        </w:rPr>
        <w:t xml:space="preserve">к постановлению избирательной комиссии муниципального образования </w:t>
      </w:r>
      <w:r w:rsidR="00050CB3">
        <w:rPr>
          <w:rFonts w:ascii="Times New Roman" w:hAnsi="Times New Roman" w:cs="Times New Roman"/>
          <w:sz w:val="28"/>
          <w:szCs w:val="28"/>
          <w:lang w:val="x-none" w:eastAsia="ru-RU"/>
        </w:rPr>
        <w:t>Чернопенс</w:t>
      </w:r>
      <w:r w:rsidRPr="00342ED5">
        <w:rPr>
          <w:rFonts w:ascii="Times New Roman" w:hAnsi="Times New Roman" w:cs="Times New Roman"/>
          <w:sz w:val="28"/>
          <w:szCs w:val="28"/>
          <w:lang w:val="x-none" w:eastAsia="ru-RU"/>
        </w:rPr>
        <w:t>кое сельское поселение Костромского муниципального района Костромской области</w:t>
      </w:r>
      <w:r w:rsidRPr="00342ED5">
        <w:rPr>
          <w:rFonts w:ascii="Arial" w:hAnsi="Arial" w:cs="Times New Roman"/>
          <w:spacing w:val="-8"/>
          <w:sz w:val="28"/>
          <w:szCs w:val="28"/>
          <w:lang w:val="x-none" w:eastAsia="ar-SA"/>
        </w:rPr>
        <w:t xml:space="preserve">  </w:t>
      </w:r>
    </w:p>
    <w:p w:rsidR="00342ED5" w:rsidRPr="00342ED5" w:rsidRDefault="00342ED5" w:rsidP="00342ED5">
      <w:pPr>
        <w:keepNext/>
        <w:widowControl w:val="0"/>
        <w:numPr>
          <w:ilvl w:val="0"/>
          <w:numId w:val="2"/>
        </w:numPr>
        <w:tabs>
          <w:tab w:val="left" w:pos="3969"/>
          <w:tab w:val="left" w:pos="4536"/>
        </w:tabs>
        <w:suppressAutoHyphens/>
        <w:spacing w:after="0" w:line="240" w:lineRule="auto"/>
        <w:ind w:left="4536" w:firstLine="0"/>
        <w:jc w:val="center"/>
        <w:outlineLvl w:val="0"/>
        <w:rPr>
          <w:rFonts w:ascii="Times New Roman" w:hAnsi="Times New Roman" w:cs="Times New Roman"/>
          <w:sz w:val="4"/>
          <w:szCs w:val="4"/>
          <w:lang w:val="x-none" w:eastAsia="ar-SA"/>
        </w:rPr>
      </w:pPr>
      <w:r w:rsidRPr="00342ED5">
        <w:rPr>
          <w:rFonts w:ascii="Times New Roman" w:hAnsi="Times New Roman" w:cs="Times New Roman"/>
          <w:sz w:val="28"/>
          <w:szCs w:val="24"/>
          <w:lang w:val="x-none" w:eastAsia="ar-SA"/>
        </w:rPr>
        <w:t xml:space="preserve">от </w:t>
      </w:r>
      <w:r w:rsidR="00760A97">
        <w:rPr>
          <w:rFonts w:ascii="Times New Roman" w:hAnsi="Times New Roman" w:cs="Times New Roman"/>
          <w:sz w:val="28"/>
          <w:szCs w:val="24"/>
          <w:lang w:eastAsia="ar-SA"/>
        </w:rPr>
        <w:t xml:space="preserve">29 июня </w:t>
      </w:r>
      <w:r w:rsidRPr="00342ED5">
        <w:rPr>
          <w:rFonts w:ascii="Times New Roman" w:hAnsi="Times New Roman" w:cs="Times New Roman"/>
          <w:sz w:val="28"/>
          <w:szCs w:val="24"/>
          <w:lang w:val="x-none" w:eastAsia="ar-SA"/>
        </w:rPr>
        <w:t xml:space="preserve">2021 года № </w:t>
      </w:r>
      <w:r w:rsidR="00760A97">
        <w:rPr>
          <w:rFonts w:ascii="Times New Roman" w:hAnsi="Times New Roman" w:cs="Times New Roman"/>
          <w:sz w:val="28"/>
          <w:szCs w:val="24"/>
          <w:lang w:eastAsia="ar-SA"/>
        </w:rPr>
        <w:t>1</w:t>
      </w:r>
    </w:p>
    <w:p w:rsidR="00342ED5" w:rsidRDefault="00342ED5" w:rsidP="004573EB">
      <w:pPr>
        <w:pStyle w:val="1"/>
        <w:keepNext w:val="0"/>
        <w:widowControl w:val="0"/>
        <w:spacing w:before="60"/>
        <w:ind w:left="426" w:right="193" w:firstLine="0"/>
        <w:rPr>
          <w:rFonts w:ascii="Times New Roman" w:hAnsi="Times New Roman"/>
          <w:sz w:val="28"/>
          <w:szCs w:val="24"/>
        </w:rPr>
      </w:pPr>
    </w:p>
    <w:p w:rsidR="004573EB" w:rsidRPr="00E073E0" w:rsidRDefault="004573EB" w:rsidP="004573EB">
      <w:pPr>
        <w:pStyle w:val="1"/>
        <w:keepNext w:val="0"/>
        <w:widowControl w:val="0"/>
        <w:spacing w:before="60"/>
        <w:ind w:left="426" w:right="193" w:firstLine="0"/>
        <w:rPr>
          <w:rFonts w:ascii="Times New Roman" w:hAnsi="Times New Roman"/>
          <w:sz w:val="28"/>
          <w:szCs w:val="24"/>
        </w:rPr>
      </w:pPr>
      <w:r w:rsidRPr="00E073E0">
        <w:rPr>
          <w:rFonts w:ascii="Times New Roman" w:hAnsi="Times New Roman"/>
          <w:sz w:val="28"/>
          <w:szCs w:val="24"/>
        </w:rPr>
        <w:t>Календарный план</w:t>
      </w:r>
      <w:r w:rsidR="00A142A5" w:rsidRPr="00E073E0">
        <w:rPr>
          <w:rStyle w:val="a3"/>
          <w:rFonts w:ascii="Times New Roman" w:hAnsi="Times New Roman"/>
          <w:sz w:val="28"/>
          <w:szCs w:val="24"/>
        </w:rPr>
        <w:footnoteReference w:id="1"/>
      </w:r>
    </w:p>
    <w:p w:rsidR="004573EB" w:rsidRPr="00E073E0" w:rsidRDefault="004573EB" w:rsidP="004573EB">
      <w:pPr>
        <w:pStyle w:val="1"/>
        <w:keepNext w:val="0"/>
        <w:widowControl w:val="0"/>
        <w:tabs>
          <w:tab w:val="clear" w:pos="3969"/>
          <w:tab w:val="clear" w:pos="4536"/>
          <w:tab w:val="left" w:pos="9360"/>
        </w:tabs>
        <w:ind w:left="426" w:right="193" w:firstLine="0"/>
        <w:rPr>
          <w:rFonts w:ascii="Times New Roman" w:hAnsi="Times New Roman"/>
          <w:sz w:val="28"/>
          <w:szCs w:val="24"/>
        </w:rPr>
      </w:pPr>
      <w:r w:rsidRPr="00CF3C3D">
        <w:rPr>
          <w:rFonts w:ascii="Times New Roman" w:hAnsi="Times New Roman"/>
          <w:sz w:val="28"/>
          <w:szCs w:val="24"/>
        </w:rPr>
        <w:t xml:space="preserve">мероприятий по подготовке и проведению </w:t>
      </w:r>
      <w:r w:rsidRPr="006C741B">
        <w:rPr>
          <w:rFonts w:ascii="Times New Roman" w:hAnsi="Times New Roman"/>
          <w:sz w:val="28"/>
          <w:szCs w:val="24"/>
        </w:rPr>
        <w:t xml:space="preserve">выборов депутатов </w:t>
      </w:r>
      <w:r w:rsidR="00342ED5" w:rsidRPr="00342ED5">
        <w:rPr>
          <w:rFonts w:ascii="Times New Roman" w:hAnsi="Times New Roman"/>
          <w:sz w:val="28"/>
          <w:szCs w:val="24"/>
        </w:rPr>
        <w:t xml:space="preserve">Совета депутатов </w:t>
      </w:r>
      <w:r w:rsidR="00050CB3">
        <w:rPr>
          <w:rFonts w:ascii="Times New Roman" w:hAnsi="Times New Roman"/>
          <w:sz w:val="28"/>
          <w:szCs w:val="24"/>
        </w:rPr>
        <w:t>Чернопенс</w:t>
      </w:r>
      <w:r w:rsidR="00342ED5" w:rsidRPr="00342ED5">
        <w:rPr>
          <w:rFonts w:ascii="Times New Roman" w:hAnsi="Times New Roman"/>
          <w:sz w:val="28"/>
          <w:szCs w:val="24"/>
        </w:rPr>
        <w:t xml:space="preserve">кого сельского поселения Костромского муниципального района Костромской области четвертого созыва </w:t>
      </w:r>
      <w:r w:rsidR="00132797" w:rsidRPr="00132797">
        <w:rPr>
          <w:rFonts w:ascii="Times New Roman" w:hAnsi="Times New Roman"/>
          <w:sz w:val="28"/>
          <w:szCs w:val="24"/>
        </w:rPr>
        <w:t>по десятимандатному избирательному округу</w:t>
      </w:r>
      <w:r w:rsidR="001327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 днем голосования 19 сентября</w:t>
      </w:r>
      <w:r w:rsidRPr="00CF3C3D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21</w:t>
      </w:r>
      <w:r w:rsidRPr="00CF3C3D">
        <w:rPr>
          <w:rFonts w:ascii="Times New Roman" w:hAnsi="Times New Roman"/>
          <w:sz w:val="28"/>
          <w:szCs w:val="24"/>
        </w:rPr>
        <w:t xml:space="preserve"> года</w:t>
      </w:r>
    </w:p>
    <w:p w:rsidR="004573EB" w:rsidRPr="004573EB" w:rsidRDefault="004573EB"/>
    <w:tbl>
      <w:tblPr>
        <w:tblStyle w:val="11"/>
        <w:tblW w:w="10219" w:type="dxa"/>
        <w:tblLayout w:type="fixed"/>
        <w:tblLook w:val="04A0" w:firstRow="1" w:lastRow="0" w:firstColumn="1" w:lastColumn="0" w:noHBand="0" w:noVBand="1"/>
      </w:tblPr>
      <w:tblGrid>
        <w:gridCol w:w="700"/>
        <w:gridCol w:w="3094"/>
        <w:gridCol w:w="3874"/>
        <w:gridCol w:w="2551"/>
      </w:tblGrid>
      <w:tr w:rsidR="00DC1408" w:rsidRPr="00DC1408" w:rsidTr="00DC5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116C1" w:rsidRPr="004573EB" w:rsidRDefault="00020BD6" w:rsidP="00DC5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DC1408"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назначения выборов</w:t>
            </w:r>
            <w:r w:rsidR="00DC1408"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342ED5" w:rsidP="009E3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28 июня </w:t>
            </w:r>
            <w:r w:rsidR="00DC1408" w:rsidRPr="004573E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2021 года </w:t>
            </w:r>
          </w:p>
        </w:tc>
      </w:tr>
      <w:tr w:rsidR="00DC1408" w:rsidRPr="00DC1408" w:rsidTr="00DC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C1408" w:rsidRPr="004573EB" w:rsidRDefault="00DC1408" w:rsidP="00DC52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официального опубликования (публикации) решения о назначении выборов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342ED5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июня 20201 года </w:t>
            </w:r>
          </w:p>
        </w:tc>
      </w:tr>
      <w:tr w:rsidR="00DC1408" w:rsidRPr="00DC1408" w:rsidTr="00342ED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C1408" w:rsidRPr="00DC1408" w:rsidRDefault="00DC1408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DC1408" w:rsidRPr="004573EB" w:rsidRDefault="00DC1408" w:rsidP="00342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голосов</w:t>
            </w:r>
            <w:r w:rsidR="00342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DC1408" w:rsidRPr="004573EB" w:rsidRDefault="00DC1408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2021 года</w:t>
            </w:r>
          </w:p>
        </w:tc>
      </w:tr>
    </w:tbl>
    <w:p w:rsidR="00DC1408" w:rsidRDefault="00DC1408"/>
    <w:tbl>
      <w:tblPr>
        <w:tblStyle w:val="11"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416"/>
        <w:gridCol w:w="2552"/>
        <w:gridCol w:w="2551"/>
      </w:tblGrid>
      <w:tr w:rsidR="00DC1408" w:rsidRPr="00863E64" w:rsidTr="00760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AE4638" w:rsidRDefault="00AE4638" w:rsidP="00AE4638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46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08" w:rsidRPr="00863E64" w:rsidRDefault="00DC1408" w:rsidP="00DC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863E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C1408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C1408" w:rsidRPr="00AE4638" w:rsidRDefault="00DC1408" w:rsidP="00AE46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6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УЧАСТКИ. ИЗБИРАТЕЛЬНЫЕ КОМИССИИ</w:t>
            </w:r>
          </w:p>
        </w:tc>
      </w:tr>
      <w:tr w:rsidR="00783509" w:rsidRPr="00DC1408" w:rsidTr="00783509">
        <w:trPr>
          <w:cantSplit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постановления избирательной комиссии муниципального образования о возложении полномочий окружной избирательной комиссии по выборам депутатов </w:t>
            </w:r>
            <w:r w:rsidR="00342ED5" w:rsidRPr="00342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="00050C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Чернопенс</w:t>
            </w:r>
            <w:r w:rsidR="00342ED5" w:rsidRPr="00342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сельского поселения Костромского муниципального района Костромской области четвертого созыва </w:t>
            </w:r>
            <w:r w:rsidR="005C0DFA" w:rsidRPr="005C0D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десятимандатному избирательному округу</w:t>
            </w:r>
            <w:r w:rsidR="005C0D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избирательную комиссию муниципального образования (далее - окружная избирательная комиссия)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811C24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Сразу после официального опубликования решения о назначении выборов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78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783509" w:rsidRPr="00DC1408" w:rsidTr="0078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27F88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списков избирательных участков с указанием их номеров и границ (если избирательный участок образован </w:t>
            </w:r>
            <w:proofErr w:type="gramStart"/>
            <w:r w:rsidRPr="00527F88">
              <w:rPr>
                <w:rFonts w:ascii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527F8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27F88" w:rsidRDefault="00783509" w:rsidP="00783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88">
              <w:rPr>
                <w:rFonts w:ascii="Times New Roman" w:hAnsi="Times New Roman" w:cs="Times New Roman"/>
                <w:sz w:val="24"/>
                <w:szCs w:val="24"/>
              </w:rPr>
              <w:t>Не позднее 4 августа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527F88" w:rsidRDefault="00783509" w:rsidP="00342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D42DBC">
              <w:rPr>
                <w:rFonts w:ascii="Times New Roman" w:hAnsi="Times New Roman"/>
                <w:sz w:val="24"/>
              </w:rPr>
              <w:t xml:space="preserve">лава </w:t>
            </w:r>
            <w:r w:rsidR="00342ED5">
              <w:rPr>
                <w:rFonts w:ascii="Times New Roman" w:hAnsi="Times New Roman"/>
                <w:sz w:val="24"/>
              </w:rPr>
              <w:t xml:space="preserve">Костромского муниципального района Костромской области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42DBC">
              <w:rPr>
                <w:rFonts w:ascii="Times New Roman" w:hAnsi="Times New Roman"/>
                <w:sz w:val="24"/>
              </w:rPr>
              <w:t xml:space="preserve">(далее – глава </w:t>
            </w:r>
            <w:r w:rsidR="00342ED5">
              <w:rPr>
                <w:rFonts w:ascii="Times New Roman" w:hAnsi="Times New Roman"/>
                <w:sz w:val="24"/>
              </w:rPr>
              <w:t>района</w:t>
            </w:r>
            <w:r w:rsidRPr="00D42D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783509" w:rsidRPr="00DC1408" w:rsidTr="00D5206B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shd w:val="clear" w:color="auto" w:fill="auto"/>
            <w:hideMark/>
          </w:tcPr>
          <w:p w:rsidR="00783509" w:rsidRPr="00527F88" w:rsidRDefault="00783509" w:rsidP="00527F88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F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783509" w:rsidRPr="00DC1408" w:rsidTr="00D5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27F8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сведений об избирателях в избирательную комиссию муниципального образования для составления списков избирателей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811C24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342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42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3509" w:rsidRPr="00DC1408" w:rsidTr="00D5206B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Default="00783509" w:rsidP="00527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4573EB" w:rsidRDefault="00783509" w:rsidP="0060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2021 года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 </w:t>
            </w:r>
          </w:p>
        </w:tc>
      </w:tr>
      <w:tr w:rsidR="00783509" w:rsidRPr="00DC1408" w:rsidTr="00D5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первых экземпляров списков избирателей по акту соответствующим участковым избирательным комиссиям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83509" w:rsidRPr="00DC1408" w:rsidTr="00D5206B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4573EB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8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D5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8 сентября </w:t>
            </w:r>
          </w:p>
          <w:p w:rsidR="00783509" w:rsidRPr="004573EB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783509" w:rsidRPr="00DC1408" w:rsidTr="00D5206B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5856CD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5856CD" w:rsidRDefault="00783509" w:rsidP="003C5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16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5856CD" w:rsidRDefault="00783509" w:rsidP="00585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6CD">
              <w:rPr>
                <w:rFonts w:ascii="Times New Roman" w:hAnsi="Times New Roman" w:cs="Times New Roman"/>
                <w:sz w:val="24"/>
                <w:szCs w:val="24"/>
              </w:rPr>
              <w:t>Председатели участковых избирательных комиссий</w:t>
            </w:r>
          </w:p>
        </w:tc>
      </w:tr>
      <w:tr w:rsidR="00783509" w:rsidRPr="00DC1408" w:rsidTr="00D5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выверенного и уточненного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избирателей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заверение печатью участковой избирательной комиссии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3C5BB7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3509" w:rsidRPr="003C5BB7" w:rsidRDefault="00783509" w:rsidP="00527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 часов</w:t>
            </w:r>
          </w:p>
          <w:p w:rsidR="00783509" w:rsidRPr="003C5BB7" w:rsidRDefault="00783509" w:rsidP="0058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и секретари участковых избирательных комиссий</w:t>
            </w:r>
          </w:p>
        </w:tc>
      </w:tr>
      <w:tr w:rsidR="00783509" w:rsidRPr="00DC1408" w:rsidTr="00D5206B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shd w:val="clear" w:color="auto" w:fill="auto"/>
            <w:hideMark/>
          </w:tcPr>
          <w:p w:rsidR="00783509" w:rsidRPr="00D5206B" w:rsidRDefault="00783509" w:rsidP="00D5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783509" w:rsidRPr="00DC1408" w:rsidTr="00D5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2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опубликование и направление в избирательную комиссию муниципального образования списка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избирательные объединения)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имеющих право в соответствии с Федеральным законом «О политических партиях», Федеральным законом «Об основных гарантиях избирательных прав и права на участие в референдуме граждан Российской Федерации» принимать участие в выборах депутатов </w:t>
            </w:r>
            <w:r w:rsidR="00922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депутатов </w:t>
            </w:r>
            <w:r w:rsidR="00050C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Чернопенс</w:t>
            </w:r>
            <w:r w:rsidR="00922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gramEnd"/>
            <w:r w:rsidR="00922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Костромского муниципального района Костромской области четвертого созыва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выборы)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260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со дня официального опубликования (публикации) решения о назначении выборов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Министерства юстиции Российской Федерации по Костромской области</w:t>
            </w:r>
          </w:p>
        </w:tc>
      </w:tr>
      <w:tr w:rsidR="00783509" w:rsidRPr="00DC1408" w:rsidTr="00D5206B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политической партией, </w:t>
            </w:r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выдвинувшей зарегистрированного</w:t>
            </w:r>
            <w:proofErr w:type="gramStart"/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11C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ых)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кандидата (-</w:t>
            </w:r>
            <w:proofErr w:type="spell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своей предвыборной программы (не менее чем в одном муниципальном периодическом печатном издании), размещение ее в информационно-телекоммуникационной сети «Интернет»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Default="00783509" w:rsidP="0098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4573EB" w:rsidRDefault="00783509" w:rsidP="00F8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партии </w:t>
            </w:r>
          </w:p>
        </w:tc>
      </w:tr>
      <w:tr w:rsidR="00783509" w:rsidRPr="00DC1408" w:rsidTr="00D5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D5206B" w:rsidRDefault="00783509" w:rsidP="00D5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И РЕГИСТРАЦИЯ КАНДИДАТОВ В ДЕПУТАТЫ ПРЕДСТАВИТЕЛЬНОГО ОРГАНА МУНИЦИПАЛЬНОГО ОБРАЗОВАНИЯ</w:t>
            </w:r>
          </w:p>
        </w:tc>
      </w:tr>
      <w:tr w:rsidR="00783509" w:rsidRPr="00DC1408" w:rsidTr="00D5206B">
        <w:trPr>
          <w:cantSplit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кандидатов в депутаты представительного органа муниципального образования в порядке самовыдвижения (далее - кандидат, кандидаты) 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Default="00783509" w:rsidP="00D52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июля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24.00</w:t>
            </w:r>
          </w:p>
          <w:p w:rsidR="00783509" w:rsidRPr="004573EB" w:rsidRDefault="00783509" w:rsidP="00AE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 Российской Федерации, обладающие пассивным избирательным правом</w:t>
            </w:r>
          </w:p>
        </w:tc>
      </w:tr>
      <w:tr w:rsidR="00783509" w:rsidRPr="00DC1408" w:rsidTr="00D5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92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Выдвижение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списков кандидатов в депутаты по </w:t>
            </w:r>
            <w:r w:rsidR="009226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десятимандатному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41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избирательному  округу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список) избирательными объединениями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 июля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83509" w:rsidRPr="004573EB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783509" w:rsidRPr="00DC1408" w:rsidTr="00D5206B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A4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документов, представленных уполномоченным представителем избирательного объединения, принятие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заверении списка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об отказе в его заверении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4573EB" w:rsidRDefault="00783509" w:rsidP="00D52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A2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заверении 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</w:t>
            </w:r>
            <w:proofErr w:type="gramEnd"/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копией заверенного списка либо мотивированного решения об отказе в его заверении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52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D5206B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DA2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в окружную избирательную комиссию решения о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верении 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списка</w:t>
            </w:r>
            <w:proofErr w:type="gramEnd"/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копи</w:t>
            </w:r>
            <w:r w:rsidR="00DA2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заверенного списка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копиями заявлений кандидатов, включенных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заверенный список кандидатов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4573EB" w:rsidRDefault="00783509" w:rsidP="00982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83509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93239C" w:rsidRDefault="00783509" w:rsidP="00982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окружную избирательную комиссию документов о выдвижении избирательным объединением кандидата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93239C" w:rsidRDefault="00783509" w:rsidP="009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24.00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323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93239C" w:rsidRDefault="00783509" w:rsidP="00A54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Кандидаты, выдвинутые избирательными объединениями по </w:t>
            </w:r>
            <w:r w:rsidR="00A54174">
              <w:rPr>
                <w:rFonts w:ascii="Times New Roman" w:hAnsi="Times New Roman" w:cs="Times New Roman"/>
                <w:sz w:val="24"/>
                <w:szCs w:val="24"/>
              </w:rPr>
              <w:t>десятимандатному</w:t>
            </w: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174">
              <w:rPr>
                <w:rFonts w:ascii="Times New Roman" w:hAnsi="Times New Roman" w:cs="Times New Roman"/>
                <w:sz w:val="24"/>
                <w:szCs w:val="24"/>
              </w:rPr>
              <w:t>избирательному округу</w:t>
            </w: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включенные в заверенны</w:t>
            </w:r>
            <w:r w:rsidR="006C5CB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3239C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комиссией муниципального образования список </w:t>
            </w:r>
          </w:p>
        </w:tc>
      </w:tr>
      <w:tr w:rsidR="00783509" w:rsidRPr="00DC1408" w:rsidTr="00D146E6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D146E6" w:rsidRDefault="00783509" w:rsidP="00D14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достоверности сведений, представленных кандидатами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D22450" w:rsidRDefault="00783509" w:rsidP="00845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или 20 дней со дня поступления представления окружной избирательной комиссии</w:t>
            </w:r>
            <w:r w:rsidRPr="00D22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3509" w:rsidRPr="00845C9D" w:rsidRDefault="00783509" w:rsidP="00D2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4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представление поступило за 10 и менее дней до дня голосования – в срок, установленный окружной избирательной комиссией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845C9D" w:rsidRDefault="00783509" w:rsidP="00932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>Проверяющие органы во взаимодействии с Контрольно-ревизионной службой при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45C9D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83509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окружную избирательную комиссию документов для регистрации кандидата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882D4E" w:rsidP="00882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позднее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835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83509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августа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783509" w:rsidRPr="00DC1408" w:rsidTr="000A1DF9">
        <w:trPr>
          <w:cantSplit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0A1DF9" w:rsidRDefault="00783509" w:rsidP="00AA2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Извещение кандидата о выявленной неполноте сведений, отсутствии каких-либо документов, указанных в ч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>астях 8, 10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71, частях 1,</w:t>
            </w:r>
            <w:r w:rsidR="00CB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F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80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кодекса Костромской области (далее – Кодекс)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, или несоблюдении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к оформлению документов, представленных в окружную избирательную комиссию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0A1DF9" w:rsidRDefault="00783509" w:rsidP="00930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дня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0A1DF9" w:rsidRDefault="00783509" w:rsidP="000A1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1D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3509" w:rsidRPr="00DC1408" w:rsidTr="00AA2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BD6F31" w:rsidRDefault="00783509" w:rsidP="00AA2C05">
            <w:pPr>
              <w:pStyle w:val="ConsPlusTitle"/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F31">
              <w:rPr>
                <w:b w:val="0"/>
                <w:bCs w:val="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 w:rsidRPr="00BD6F31">
              <w:rPr>
                <w:b w:val="0"/>
              </w:rPr>
              <w:t>окружную избирательную комиссию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A2C05" w:rsidRDefault="00783509" w:rsidP="00930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0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A2C0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AA2C05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день до дня заседания окружной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AA2C05" w:rsidRDefault="00783509" w:rsidP="00AA2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05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783509" w:rsidRPr="00DC1408" w:rsidTr="00593664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 кандидата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4573EB" w:rsidRDefault="00783509" w:rsidP="0059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со дня принятия документов, представленных для регистрации кандидата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593664" w:rsidTr="0059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5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принятия решения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593664" w:rsidRDefault="00783509" w:rsidP="00AE5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>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509" w:rsidRPr="00DC1408" w:rsidTr="00593664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593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4573EB" w:rsidRDefault="00783509" w:rsidP="00A3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DC1408" w:rsidTr="00A32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29"/>
            <w:bookmarkEnd w:id="0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CB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</w:t>
            </w:r>
            <w:r w:rsidR="00CB6B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регистрации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A46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6293D">
              <w:rPr>
                <w:rFonts w:ascii="Times New Roman" w:hAnsi="Times New Roman" w:cs="Times New Roman"/>
                <w:sz w:val="24"/>
                <w:szCs w:val="24"/>
              </w:rPr>
              <w:t>находящиеся на государственной</w:t>
            </w:r>
            <w:r w:rsidR="00A463DD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  <w:r w:rsidRPr="0076293D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службе либо работающие в организации, осуществляющей выпуск средств массовой информации</w:t>
            </w:r>
          </w:p>
        </w:tc>
      </w:tr>
      <w:tr w:rsidR="00783509" w:rsidRPr="00DC1408" w:rsidTr="00D5206B">
        <w:trPr>
          <w:cantSplit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57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списка наблюдателей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26F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Default="00783509" w:rsidP="0076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783509" w:rsidRPr="00CA5B61" w:rsidRDefault="00783509" w:rsidP="007629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A5B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2021 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74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кандидаты, избирательные объединения, выдвинувшие зарегистрированных кандидатов, Общественная палата Российской Федерации, Общественная палата Костромской области</w:t>
            </w:r>
          </w:p>
        </w:tc>
      </w:tr>
      <w:tr w:rsidR="00783509" w:rsidRPr="00DC1408" w:rsidTr="00D2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340F5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в участковые избирательные комиссии списков назначенных наблюдателей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5340F5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3509" w:rsidRPr="005340F5" w:rsidRDefault="00783509" w:rsidP="00D2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сентября 2021 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5340F5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783509" w:rsidRPr="00512F21" w:rsidTr="00512F21">
        <w:trPr>
          <w:cantSplit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512F21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5340F5" w:rsidRDefault="00783509" w:rsidP="009F1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F5">
              <w:rPr>
                <w:rFonts w:ascii="Times New Roman" w:hAnsi="Times New Roman" w:cs="Times New Roman"/>
                <w:sz w:val="24"/>
                <w:szCs w:val="24"/>
              </w:rPr>
              <w:t>Представление направления, выданного избирательным объединением, выдвинувшим зарегистрированного кандидата, зарегистрированным кандидатом или его доверенным лицом,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5340F5" w:rsidRDefault="005340F5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F5">
              <w:rPr>
                <w:rFonts w:ascii="Times New Roman" w:hAnsi="Times New Roman" w:cs="Times New Roman"/>
                <w:sz w:val="24"/>
                <w:szCs w:val="24"/>
              </w:rPr>
              <w:t>С 16 по 19 сентября 2021 года</w:t>
            </w:r>
            <w:r w:rsidR="00783509" w:rsidRPr="005340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5340F5" w:rsidRDefault="00783509" w:rsidP="007C1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0F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Наблюдатели, </w:t>
            </w:r>
            <w:r w:rsidR="007C1290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в списках, представленных в  избирательную комиссию муниципального </w:t>
            </w:r>
            <w:r w:rsidRPr="0053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29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783509" w:rsidRPr="00DC1408" w:rsidTr="005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уполномоченных представителей по финансовым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кандидатов, зарегистрированных кандидатов </w:t>
            </w:r>
          </w:p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уполномоченные представители по финансовым вопросам)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762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зарегистрированные кандидаты</w:t>
            </w:r>
          </w:p>
        </w:tc>
      </w:tr>
      <w:tr w:rsidR="00783509" w:rsidRPr="00DC1408" w:rsidTr="009F1F75">
        <w:trPr>
          <w:cantSplit/>
          <w:trHeight w:val="2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уполномоченных представителей по финансовым вопросам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BF1A08" w:rsidRDefault="00783509" w:rsidP="003F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поступления письменного заявления кандидата, зарегистрированного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нотариально удостоверенной доверенности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выданной уполномоченному представителю по финансовым вопросам, при предъявлении уполномоченным по финансовым вопросам паспорта либо документа, заменяющего паспорт гражданина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783509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доверенных лиц кандидатов, зарегистрированных кандидатов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зарегистрированные кандидаты</w:t>
            </w:r>
          </w:p>
        </w:tc>
      </w:tr>
      <w:tr w:rsidR="00783509" w:rsidRPr="00DC1408" w:rsidTr="009F1F75">
        <w:trPr>
          <w:cantSplit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доверенных лиц кандидатов, зарегистрированных кандидатов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4573EB" w:rsidRDefault="00783509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поступления письменного заявления кандидата, зарегистрированного кандидата о назначении доверенного лица и заявления самого гражданина о согласии быть доверенным лицом, а при регистрации доверенного лица, являющегося государственным или муниципальным служащим также копия приказа об освобождении его от исполнения служебных обязанностей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на период отпуска)</w:t>
            </w:r>
            <w:proofErr w:type="gramEnd"/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783509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</w:p>
          <w:p w:rsidR="00783509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вынуждающих к тому обстоятельств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783509" w:rsidRPr="004573EB" w:rsidRDefault="00783509" w:rsidP="003F7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 позднее 15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9F1F75">
        <w:trPr>
          <w:cantSplit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избирательного </w:t>
            </w:r>
            <w:proofErr w:type="gramStart"/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proofErr w:type="gramEnd"/>
            <w:r w:rsidRPr="004C5C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отзыв выдвинутого им кандидата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Default="00783509" w:rsidP="003F7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</w:p>
          <w:p w:rsidR="00783509" w:rsidRPr="004573EB" w:rsidRDefault="00783509" w:rsidP="00C3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783509" w:rsidRPr="00DC1408" w:rsidTr="00C76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9303A4" w:rsidRDefault="00783509" w:rsidP="00930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783509" w:rsidRPr="003C4A8F" w:rsidTr="009F1F75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3C4A8F" w:rsidRDefault="00783509" w:rsidP="00E5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8F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в порядке самовыдвижения 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3C4A8F" w:rsidRDefault="00783509" w:rsidP="0071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A8F"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кандидатом в окружную избирательную комиссию заявления о согласии баллотироваться</w:t>
            </w:r>
            <w:r w:rsidRPr="003C4A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A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 ноля часов</w:t>
            </w:r>
            <w:r w:rsidRPr="003C4A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3C4A8F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509" w:rsidRPr="00A56645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56645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3C4A8F" w:rsidRDefault="00783509" w:rsidP="00A56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8F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для кандидата, выдвинутого избирательным объединением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3C4A8F" w:rsidRDefault="00783509" w:rsidP="00ED6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8F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представления кандидатом в окружную избирательную комиссию документов, указанных в части 14 статьи 73 Кодекса, и до </w:t>
            </w:r>
            <w:r w:rsidR="00ED6F8A" w:rsidRPr="003C4A8F">
              <w:rPr>
                <w:rFonts w:ascii="Times New Roman" w:hAnsi="Times New Roman" w:cs="Times New Roman"/>
                <w:sz w:val="24"/>
                <w:szCs w:val="24"/>
              </w:rPr>
              <w:t>ноля часов</w:t>
            </w:r>
            <w:r w:rsidRPr="003C4A8F">
              <w:rPr>
                <w:rFonts w:ascii="Times New Roman" w:hAnsi="Times New Roman" w:cs="Times New Roman"/>
                <w:sz w:val="24"/>
                <w:szCs w:val="24"/>
              </w:rPr>
              <w:t xml:space="preserve"> 17 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3C4A8F" w:rsidRDefault="00783509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C6" w:rsidRPr="00DC1408" w:rsidTr="006A196C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Костромской области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03.07.2021 года</w:t>
            </w:r>
          </w:p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пятый день после дня официального опубликования (публикации) решения о назначении выборов)</w:t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перечня муниципальных организаций телерадиовещания, а также муниципальных периодических печатных изданий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08.07.2021 года (не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десятый день после дня официального опубликования (публикации) решения о назначении выборов)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6A1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Костромской области</w:t>
            </w:r>
          </w:p>
        </w:tc>
      </w:tr>
      <w:tr w:rsidR="002830C6" w:rsidRPr="00DC1408" w:rsidTr="006A196C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686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телерадиовещания, а также муниципальных периодических печатных изданий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13.07.2021 года (не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на пятнадцатый день после дня официального опубликования (публикации) решения о назначении выборов)</w:t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информационных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сентября 2021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AE2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збирательная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кружная избирательная комиссия,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2830C6" w:rsidRPr="00DC1408" w:rsidTr="009F1F75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8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информации об общем объеме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бесплатной печатной площади, предоставляемой зарегистрированным кандидатам 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28.07.2021 года (не позднее чем через 30 дней со дня официального опубликования решения о назначении выборов)</w:t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8B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Редакции муниципальных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изданий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AE2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уведомлений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зарегистрированным кандидатам в избирательную комиссию муниципального образования</w:t>
            </w:r>
            <w:proofErr w:type="gramEnd"/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28.07.2021 года (не позднее чем через 30 дней со дня официального опубликования решения о назначении выборов)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 и редакции сетевых изданий</w:t>
            </w:r>
          </w:p>
        </w:tc>
      </w:tr>
      <w:tr w:rsidR="002830C6" w:rsidRPr="00DC1408" w:rsidTr="005A195D">
        <w:trPr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предвыборной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агитации на каналах организаций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телерадиовещания и в периодических печатных изданиях, сетевых изданиях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21 августа 2021 года до ноля часов </w:t>
            </w:r>
          </w:p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DB4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письменных заявок зарегистрированных кандидатов на предоставление муниципальными организациями телерадиовещания и редакциями муниципальных периодиче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печатных изданий бесплатного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эфирного времени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бесплатной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печатной площади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августа 2021 года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Зарегистрированные кандидаты </w:t>
            </w:r>
          </w:p>
        </w:tc>
      </w:tr>
      <w:tr w:rsidR="002830C6" w:rsidRPr="00DC1408" w:rsidTr="009F1F75">
        <w:trPr>
          <w:cantSplit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предвыборных агитационных материалов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регистрации кандидатов, но не позднее 19 августа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комиссия, организации телерадиовещания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9F1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 в целях определения дат и времени выхода в эфир совместных агитационных мероприятий и (или) предвыборных агитационных материалов зарегистрированных кандидатов на платной основе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</w:t>
            </w:r>
          </w:p>
        </w:tc>
      </w:tr>
      <w:tr w:rsidR="002830C6" w:rsidRPr="00DC1408" w:rsidTr="009F1F75">
        <w:trPr>
          <w:cantSplit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зарегистрированного кандидата отказаться от использования предоставленного ему для проведения предвыборной агитации платного либо бесплатного эфирного времени, сообщив об этом в письменной форме соответствующей организации телерадиовещания 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два дня до выхода теле- или радиопередачи в эфир</w:t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600B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жеребьевки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распределения печатных площадей, предоставляемых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безвозмездно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двух дней по завершении регистрации кандидатов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комиссия, редакции муниципальных периодических печатных изданий</w:t>
            </w:r>
          </w:p>
        </w:tc>
      </w:tr>
      <w:tr w:rsidR="002830C6" w:rsidRPr="00DC1408" w:rsidTr="005A195D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жеребьевки в целях распределения печатных площадей, представляемых за плату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права зарегистрированного кандидата отказаться от использования предоставленной ему для проведения предвыборной агитации эфирного времени, печатной площади, сообщив об этом в письменной форме соответствующей организации телерадиовещания, редакции периодического печатного издания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пять дней до дня публикации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2830C6" w:rsidRPr="00DC1408" w:rsidTr="00600BCB">
        <w:trPr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600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данных учета объемов и стоимости эфирного времени и печатной площади, предоставленных зарегистрированным кандидатам, объемов и стоимости услуг по размещению агитационных материалов в сетевых изданиях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2021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 и редакции сетевых изданий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D03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14 сентября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 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30C6" w:rsidRPr="00DC1408" w:rsidTr="00600BCB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заявлений о безвозмездном предоставлении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трех дней со дня их подачи </w:t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владельцы помещений, указанных в частях 2, 3 статьи 96 Избирательного кодекса Костромской области (далее – Кодекс)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99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окружной избирательной комиссии о факте предоставления помещения зарегистрированному кандидату,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доверенным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дня, следующего за днем предоставления помещения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Собственники, владел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ьцы помещений, указанных в частях 2,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статьи 96 Кодекса</w:t>
            </w:r>
          </w:p>
        </w:tc>
      </w:tr>
      <w:tr w:rsidR="002830C6" w:rsidRPr="00DC1408" w:rsidTr="005A195D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2830C6" w:rsidRPr="004573EB" w:rsidRDefault="002830C6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информационно-телекоммуникационной сети «Интернет» информации, содержащейся в уведомлении о факте предоставления зарегистрированному кандидату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доверенным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для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зарегистрированных кандидатов, их доверенных лиц с избирателями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2830C6" w:rsidRDefault="0028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двух суток с момента получения уведомления о факте предоставления помещения </w:t>
            </w:r>
          </w:p>
        </w:tc>
        <w:tc>
          <w:tcPr>
            <w:tcW w:w="2551" w:type="dxa"/>
            <w:shd w:val="clear" w:color="auto" w:fill="auto"/>
            <w:hideMark/>
          </w:tcPr>
          <w:p w:rsidR="002830C6" w:rsidRPr="004573EB" w:rsidRDefault="002830C6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окружная избирательная комиссия</w:t>
            </w:r>
          </w:p>
        </w:tc>
      </w:tr>
      <w:tr w:rsidR="002830C6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AE4638" w:rsidRDefault="002830C6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 Представление указанных сведений в избирательную комиссию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сведений, содержащих наименование, юридический адрес и идентификационный номер налогоплательщика организации (фамилия, имя,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2830C6" w:rsidRDefault="00283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28.07.2021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позднее чем через 30 дней со дня официального опубликования решения о назначении  выборов)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2830C6" w:rsidRPr="004573EB" w:rsidRDefault="002830C6" w:rsidP="00997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783509" w:rsidRPr="00DC1408" w:rsidTr="005A195D">
        <w:trPr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997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экземпляров печатных агитационных материалов или их копий, экземпляров аудиовизуальных агит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ационных материалов, фотографий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экземпляров иных агитационных материалов, электронных образов этих предвыборных агитационных материалов в машиночитаемом виде,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окружную избирательную комиссию 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783509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материалов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783509" w:rsidRPr="00716A55" w:rsidRDefault="00783509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783509" w:rsidRPr="00716A55" w:rsidRDefault="00783509" w:rsidP="0071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августа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83509" w:rsidRPr="004573EB" w:rsidRDefault="00783509" w:rsidP="00534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534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предложению избирательной коми</w:t>
            </w:r>
            <w:r w:rsidR="00997A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ссии муниципального образования</w:t>
            </w:r>
          </w:p>
        </w:tc>
      </w:tr>
      <w:tr w:rsidR="00783509" w:rsidRPr="00DC1408" w:rsidTr="009F1F75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shd w:val="clear" w:color="auto" w:fill="auto"/>
            <w:hideMark/>
          </w:tcPr>
          <w:p w:rsidR="00783509" w:rsidRPr="00716A55" w:rsidRDefault="00783509" w:rsidP="00FB4D4A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ФОНДЫ КАНДИДАТОВ. ФИНАНСИРОВАНИЕ ВЫБОРОВ</w:t>
            </w:r>
          </w:p>
        </w:tc>
      </w:tr>
      <w:tr w:rsidR="005340F5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340F5" w:rsidRPr="00AE4638" w:rsidRDefault="005340F5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340F5" w:rsidRPr="00D42DBC" w:rsidRDefault="005340F5" w:rsidP="00ED356F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D42DBC">
              <w:rPr>
                <w:rFonts w:ascii="Times New Roman" w:hAnsi="Times New Roman"/>
                <w:sz w:val="24"/>
              </w:rPr>
              <w:t xml:space="preserve">Открытие в </w:t>
            </w:r>
            <w:r w:rsidRPr="00CE1341">
              <w:rPr>
                <w:rFonts w:ascii="Times New Roman" w:hAnsi="Times New Roman"/>
                <w:sz w:val="24"/>
              </w:rPr>
              <w:t xml:space="preserve"> Отделении по Костромской области Центрального банка Российской Федерации по Центральному федеральному округу (далее – Отделение Кострома) </w:t>
            </w:r>
            <w:r w:rsidRPr="00D42DBC">
              <w:rPr>
                <w:rFonts w:ascii="Times New Roman" w:hAnsi="Times New Roman"/>
                <w:sz w:val="24"/>
              </w:rPr>
              <w:t xml:space="preserve"> счета для перечисления средств местного бюджета, выделенных на подготовку и проведение выборов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340F5" w:rsidRPr="006B3F94" w:rsidRDefault="005340F5" w:rsidP="00ED356F">
            <w:pPr>
              <w:pStyle w:val="ConsPlusNormal"/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8"/>
              </w:rPr>
            </w:pPr>
            <w:r>
              <w:t>В</w:t>
            </w:r>
            <w:r w:rsidRPr="00D42DBC">
              <w:t xml:space="preserve"> период со дня принятия решения о назначении </w:t>
            </w:r>
            <w:r w:rsidRPr="006B3F94">
              <w:rPr>
                <w:spacing w:val="-8"/>
              </w:rPr>
              <w:t>выборов, но не позднее чем в десятидневный срок со дня официального опубликования</w:t>
            </w:r>
          </w:p>
          <w:p w:rsidR="005340F5" w:rsidRPr="00D42DBC" w:rsidRDefault="005340F5" w:rsidP="00ED356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B3F94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(публикации) решения о</w:t>
            </w:r>
            <w:r w:rsidRPr="00D42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назначении выборов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40F5" w:rsidRPr="00D42DBC" w:rsidRDefault="005340F5" w:rsidP="00ED356F">
            <w:pPr>
              <w:pStyle w:val="a4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DBC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образования, </w:t>
            </w:r>
          </w:p>
          <w:p w:rsidR="005340F5" w:rsidRPr="00D42DBC" w:rsidRDefault="005340F5" w:rsidP="00ED356F">
            <w:pPr>
              <w:pStyle w:val="a4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Отделение</w:t>
            </w:r>
            <w:r w:rsidRPr="00CE1341">
              <w:rPr>
                <w:rFonts w:ascii="Times New Roman" w:hAnsi="Times New Roman"/>
                <w:sz w:val="24"/>
              </w:rPr>
              <w:t xml:space="preserve"> по Костромской области Центрального банка Российской Федерации по Центральному федеральному округу </w:t>
            </w:r>
          </w:p>
        </w:tc>
      </w:tr>
      <w:tr w:rsidR="00783509" w:rsidRPr="00DC1408" w:rsidTr="009F1F75">
        <w:trPr>
          <w:cantSplit/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783509" w:rsidRPr="00AE4638" w:rsidRDefault="00783509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783509" w:rsidRPr="004573EB" w:rsidRDefault="00783509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финансирования избирательной комиссии муниципального образования для подготовки и проведения выборов </w:t>
            </w:r>
          </w:p>
        </w:tc>
        <w:tc>
          <w:tcPr>
            <w:tcW w:w="2552" w:type="dxa"/>
            <w:shd w:val="clear" w:color="auto" w:fill="auto"/>
            <w:hideMark/>
          </w:tcPr>
          <w:p w:rsidR="00783509" w:rsidRPr="004573EB" w:rsidRDefault="00783509" w:rsidP="00FB4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утвержденной бюджетной росписью о распределении расходов соответствующего местного бюджета, но не позднее чем в десятидневный срок со дня официального опубликования решения о назначении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156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позднее 07.07.2021 года)</w:t>
            </w:r>
            <w:bookmarkStart w:id="1" w:name="_GoBack"/>
            <w:bookmarkEnd w:id="1"/>
          </w:p>
        </w:tc>
        <w:tc>
          <w:tcPr>
            <w:tcW w:w="2551" w:type="dxa"/>
            <w:shd w:val="clear" w:color="auto" w:fill="auto"/>
            <w:hideMark/>
          </w:tcPr>
          <w:p w:rsidR="00783509" w:rsidRPr="004573EB" w:rsidRDefault="00783509" w:rsidP="00534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50C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Чернопенс</w:t>
            </w:r>
            <w:r w:rsidR="005340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сельского поселения Костромского муниципального района Костромской области </w:t>
            </w:r>
          </w:p>
        </w:tc>
      </w:tr>
      <w:tr w:rsidR="00D563B1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FB4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денежных средств на подготовку и проведение выборов между участковыми избирательными комиссиями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Default="00D563B1" w:rsidP="0003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D563B1" w:rsidRPr="004573EB" w:rsidRDefault="00D563B1" w:rsidP="0003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03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D563B1" w:rsidRPr="00DC1408" w:rsidTr="00C764DD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781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3B1" w:rsidRPr="00DC1408" w:rsidTr="009F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D563B1" w:rsidRDefault="00D563B1" w:rsidP="00D56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5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D563B1" w:rsidRPr="004573EB" w:rsidRDefault="00D563B1" w:rsidP="00C764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D563B1" w:rsidRPr="00DC1408" w:rsidTr="009F1F75">
        <w:trPr>
          <w:cantSplit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D563B1" w:rsidRDefault="00D563B1" w:rsidP="00D56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представительному органу муниципального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0C3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через 45 дней со дня официального опубликования результатов выборов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кандидатом специального избирательного счета для формирования своего избирательного фонда в филиале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48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после письменного уведомления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 избирательной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о выдвижении кандидата до представления документов для его регистрации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«Сбербанк России» на основании разрешения окружной избирательной комиссии </w:t>
            </w:r>
          </w:p>
        </w:tc>
      </w:tr>
      <w:tr w:rsidR="00D563B1" w:rsidRPr="00DC1408" w:rsidTr="00C764DD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48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кандидатами, зарегистрированными кандидатами окружной избирательной комиссии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D563B1" w:rsidRDefault="00D563B1" w:rsidP="00D56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первый финансовый отчет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0C3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Одновременно с представлением документов, необходимых для регистрации кандидата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</w:t>
            </w:r>
          </w:p>
        </w:tc>
      </w:tr>
      <w:tr w:rsidR="00D563B1" w:rsidRPr="00DC1408" w:rsidTr="00C764DD">
        <w:trPr>
          <w:cantSplit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D563B1" w:rsidRDefault="00D563B1" w:rsidP="00D563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итоговый финансовый отчет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Кандидаты, зарегистрированные кандидаты, граждане, являвшиеся кандидатами, зарегистрированными кандидатами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копий финансовых отчетов кандидатов, зарегистрированных кандидатов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 массовой информации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пять дней со дня их получения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3B1" w:rsidRPr="00DC1408" w:rsidTr="009F1F75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копий финансовых отчетов кандидатов, зарегистрированных кандидатов в печатных изданиях 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D5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их получения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окружной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082BC4" w:rsidRDefault="00D563B1" w:rsidP="0008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системы дистанционного банковского обслуживания ежедневно по рабочим дням за весь предыдущий операционный период, в случае отсутствия системы – на бумажном носителе н</w:t>
            </w:r>
            <w:r w:rsidRPr="00082B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реже одного раза в неделю, а с 8 сентября 2021 года не реже одного раза в три операционных дня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</w:tr>
      <w:tr w:rsidR="00D563B1" w:rsidRPr="00DC1408" w:rsidTr="00C764DD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09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чем через десять дней со дня поступления на специальный избирательный счет 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средств, поступивших от жертвователей, не имеющих права осуществлять такие пожертвования, средств, превышающих 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десяти дней со дня поступления пожертвования на специальный избирательный счет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D563B1" w:rsidRPr="00DC1408" w:rsidTr="009F1F75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097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и юридическим лицам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внесшим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пожертвования, неизрасходованных денежных средств избирательного фонда пропорционально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вложенным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денежным средствам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представления итогового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отчета 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Кандидаты, зарегистрированные кандидаты 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окружной избирательной комиссии, 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представлению окружной избирательной комиссии, а также по требованию канд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идата в трехдневный срок, а с 13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2021 года – немедленно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</w:t>
            </w:r>
          </w:p>
        </w:tc>
      </w:tr>
      <w:tr w:rsidR="00D563B1" w:rsidRPr="00DC1408" w:rsidTr="009F1F75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средства массовой информации для 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Default="00D563B1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Периодически, но не реже чем один раз в две недели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63B1" w:rsidRPr="004573EB" w:rsidRDefault="00D563B1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3FA">
              <w:rPr>
                <w:rStyle w:val="a3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097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для опубликования сведений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сводных данных финансовых отчетов кандидатов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2A3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порядке, установленном для опубликования муниципальных правовых актов органов местного </w:t>
            </w:r>
            <w:r w:rsidRPr="00A343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D563B1" w:rsidRPr="00DC1408" w:rsidTr="00986318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35531D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35531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416" w:type="dxa"/>
            <w:shd w:val="clear" w:color="auto" w:fill="auto"/>
            <w:hideMark/>
          </w:tcPr>
          <w:p w:rsidR="00D563B1" w:rsidRPr="0035531D" w:rsidRDefault="00D563B1" w:rsidP="00342ED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5531D">
              <w:rPr>
                <w:rFonts w:ascii="Times New Roman" w:hAnsi="Times New Roman" w:cs="Times New Roman"/>
                <w:sz w:val="24"/>
              </w:rPr>
              <w:t xml:space="preserve">Опубликование данных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кандидатов, </w:t>
            </w:r>
            <w:r w:rsidRPr="003553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сводных данных финансовых отчетов кандидатов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35531D" w:rsidRDefault="00D563B1" w:rsidP="00A343F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5531D">
              <w:rPr>
                <w:rFonts w:ascii="Times New Roman" w:hAnsi="Times New Roman" w:cs="Times New Roman"/>
                <w:sz w:val="24"/>
              </w:rPr>
              <w:t>В порядке, установленном для опубликования муниципальных правовых актов органов местного самоуправления</w:t>
            </w:r>
            <w:r w:rsidRPr="0035531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3553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E2125D" w:rsidRDefault="00D563B1" w:rsidP="00342ED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512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поступления 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окружной избирательной комиссии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B37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ации некоммерческих организаций</w:t>
            </w:r>
          </w:p>
        </w:tc>
      </w:tr>
      <w:tr w:rsidR="00D563B1" w:rsidRPr="00DC1408" w:rsidTr="00986318">
        <w:trPr>
          <w:cantSplit/>
          <w:trHeight w:val="2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18 ноября 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0F6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публичного акционерного общества</w:t>
            </w:r>
            <w:r w:rsidRPr="004573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«Сбербанк России» по письменному указанию избирательной комиссии муниципального образования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B37EBD" w:rsidRDefault="00D563B1" w:rsidP="00D037E7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E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ГОЛОСОВАНИЕ, ОПРЕДЕЛЕНИЕ И ОПУБЛИКОВАНИЕ РЕЗУЛЬТАТОВ ВЫБОРОВ</w:t>
            </w:r>
          </w:p>
        </w:tc>
      </w:tr>
      <w:tr w:rsidR="00D563B1" w:rsidRPr="00DC1408" w:rsidTr="00986318">
        <w:trPr>
          <w:cantSplit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C30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порядка осуществления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изготовлением избирательных бюллетеней для голосования, определение числа избирательных бюллетеней на выборах депутатов представительного органа муниципального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D563B1" w:rsidRPr="004573EB" w:rsidRDefault="00D563B1" w:rsidP="00D5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августа 2021 года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037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формы и 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избирательного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бюллетеня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D563B1" w:rsidRPr="004573EB" w:rsidRDefault="00D563B1" w:rsidP="00AA1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августа 2021 года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AA1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кружная избирательная комиссия</w:t>
            </w:r>
          </w:p>
        </w:tc>
      </w:tr>
      <w:tr w:rsidR="00D563B1" w:rsidRPr="00DC1408" w:rsidTr="00986318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избирательных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бюллетеней 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Default="00D563B1" w:rsidP="00251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D563B1" w:rsidRPr="004573EB" w:rsidRDefault="00D563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510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ября 2021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5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Полиграфическая организация по решению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2C773A" w:rsidRDefault="00D563B1" w:rsidP="00D36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об уничтожении лишних избирательных бюллетеней (при их выявлении)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2C773A" w:rsidRDefault="00D563B1" w:rsidP="0035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3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2C773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2C773A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35095B" w:rsidRDefault="00D36491" w:rsidP="00350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63B1" w:rsidRPr="002C773A">
              <w:rPr>
                <w:rFonts w:ascii="Times New Roman" w:hAnsi="Times New Roman" w:cs="Times New Roman"/>
                <w:sz w:val="24"/>
                <w:szCs w:val="24"/>
              </w:rPr>
              <w:t>збирательная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563B1" w:rsidRPr="00DC1408" w:rsidTr="00986318">
        <w:trPr>
          <w:cantSplit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E03774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D563B1" w:rsidRPr="00E03774" w:rsidRDefault="00D563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 2021 года</w:t>
            </w:r>
            <w:r w:rsidRPr="00E037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3649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563B1"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збирательная комиссия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D563B1" w:rsidRPr="004573EB" w:rsidRDefault="00D563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E03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образования, участковые избирательные комиссии</w:t>
            </w:r>
          </w:p>
        </w:tc>
      </w:tr>
      <w:tr w:rsidR="00D563B1" w:rsidRPr="00DC1408" w:rsidTr="00986318">
        <w:trPr>
          <w:cantSplit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2C7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BC4">
              <w:rPr>
                <w:rFonts w:ascii="Times New Roman" w:hAnsi="Times New Roman" w:cs="Times New Roman"/>
                <w:sz w:val="24"/>
                <w:szCs w:val="24"/>
              </w:rPr>
              <w:t>Подача в участковую избирательную комиссию письменного заявления (устного обращения),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Default="00D563B1" w:rsidP="00020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9 по 18 сентября 2021 года, а в день голосования </w:t>
            </w:r>
          </w:p>
          <w:p w:rsidR="00D563B1" w:rsidRPr="007E524F" w:rsidRDefault="00D563B1" w:rsidP="00E03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позднее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DF3315" w:rsidRDefault="00D563B1" w:rsidP="00DF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прибыть в помещение для голосования, а также избиратели, которые включены в список избирателей, но в </w:t>
            </w:r>
            <w:proofErr w:type="gramStart"/>
            <w:r w:rsidRPr="00DF3315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17 по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2021 года </w:t>
            </w:r>
          </w:p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8 до 20 часов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D563B1" w:rsidRPr="00DF3315" w:rsidTr="00986318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DF3315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DF3315" w:rsidRDefault="00D563B1" w:rsidP="002B2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 xml:space="preserve">Подсчет и погашение неиспользованных избирательных бюллетеней,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DF3315" w:rsidRDefault="00D563B1" w:rsidP="00DF3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5">
              <w:rPr>
                <w:rFonts w:ascii="Times New Roman" w:hAnsi="Times New Roman" w:cs="Times New Roman"/>
                <w:sz w:val="24"/>
                <w:szCs w:val="24"/>
              </w:rPr>
              <w:t>19 сентября 2021 года после окончания времени голосования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DF3315" w:rsidRDefault="00D563B1" w:rsidP="002B2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избирательная комиссия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F3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Подсчет голосов избирателей на избирательном участке и составление протокола участковой избирательной комиссии об итогах голосования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2A7849" w:rsidRDefault="00D563B1" w:rsidP="002A7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с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 xml:space="preserve">разу после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>без перерыва до установления итогов голосования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2A7849" w:rsidRDefault="00D563B1" w:rsidP="002A7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9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563B1" w:rsidRPr="00DC1408" w:rsidTr="00986318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Подписание протокола участковой избирательной комиссии об итогах голосования 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участковых избирательных комиссий с правом решающего голоса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 лицам, указанным в части 1 статьи 116 Кодекса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после подписания протокола участковой избирательной комиссии об итогах голосования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2A7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Председатель, заместитель председателя или секретарь участковой избирательной комиссии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лиц</w:t>
            </w:r>
          </w:p>
        </w:tc>
      </w:tr>
      <w:tr w:rsidR="00D563B1" w:rsidRPr="00DC1408" w:rsidTr="00986318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данных, содержащихся в протоколах участковых избирательных комиссий об итогах голосования, в информационно-телекоммуникационной сети «Интернет»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7802B0" w:rsidRDefault="00D563B1" w:rsidP="006F3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ввода данных </w:t>
            </w:r>
            <w:proofErr w:type="gramStart"/>
            <w:r w:rsidRPr="007802B0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 «Выборы»,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2B0">
              <w:rPr>
                <w:rFonts w:ascii="Times New Roman" w:hAnsi="Times New Roman" w:cs="Times New Roman"/>
                <w:sz w:val="24"/>
                <w:szCs w:val="24"/>
              </w:rPr>
              <w:t xml:space="preserve">.00 20 сентября 2021 года; </w:t>
            </w:r>
            <w:r w:rsidRPr="007802B0">
              <w:rPr>
                <w:rFonts w:ascii="Times New Roman" w:hAnsi="Times New Roman" w:cs="Times New Roman"/>
                <w:sz w:val="24"/>
                <w:szCs w:val="24"/>
              </w:rPr>
              <w:br/>
              <w:t>для протоколов с отметкой «Повторный» или «Повторный подсчет голосов» – не позднее чем через восемь часов после составления протокола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2A78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выборов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D563B1" w:rsidRPr="00DC1408" w:rsidTr="00986318">
        <w:trPr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9F73D1" w:rsidRDefault="00D563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заверенных копий протоколов окружной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выборов лицам, указанным в части 1 статьи 116 Кодекса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9F73D1" w:rsidRDefault="00D563B1" w:rsidP="00512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протоколов окружной избирательной комиссии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9F73D1" w:rsidRDefault="00D563B1" w:rsidP="009F7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Председатель, заместитель председателя или 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>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Pr="009F73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лиц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общих результатов выборов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26 сентября 2021 года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D563B1" w:rsidRPr="00DC1408" w:rsidTr="00986318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32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зарегистрированного кандидата, избранного депутатом,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подписании протокола о результатах выборов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2D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осле подписания протокола о результатах выборов 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информации в средства массовой информации о результатах выборов 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2D6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суток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результатов выборов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D563B1" w:rsidRPr="00DC1408" w:rsidTr="00986318">
        <w:trPr>
          <w:cantSplit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32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Официальное опубликование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(обнародование) 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семи дней со дня принятия решения о результатах выборов 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окружную избирательную комиссию копии приказа (иного документа) об освобождении от обязанностей, сложении полномочий и о прекращении деятельности, несовместимых со статусом депутата представительного органа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пятидневный срок со дня получения зарегистрированным кандидатом извещения об избрании депутатом представительного органа муниципального образования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кандидат, избранный депутатом</w:t>
            </w:r>
          </w:p>
        </w:tc>
      </w:tr>
      <w:tr w:rsidR="00D563B1" w:rsidRPr="00DC1408" w:rsidTr="00986318">
        <w:trPr>
          <w:cantSplit/>
          <w:trHeight w:val="3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зарегистрированного кандидата, избранного депутатом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выдача ему удостоверения об избрании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AD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официального опубликования результатов выборов и выполнения зарегистрированным кандидатом, избранным депутатом представительного органа муниципального образования, требований, предусмотренных частью 2 статьи 139 Кодекса 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</w:tc>
      </w:tr>
      <w:tr w:rsidR="00D563B1" w:rsidRPr="00DC1408" w:rsidTr="00760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AD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опубликование (обнародование) полных данных, содержащихся в протоколе избирательной комиссии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11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 позднее 18</w:t>
            </w:r>
            <w:r w:rsidRPr="00BA21E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ноября 2021 года</w:t>
            </w: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D563B1" w:rsidRPr="004573EB" w:rsidRDefault="00D563B1" w:rsidP="00DC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Окружная избирательная комиссия, избирательная комиссия муниципального образования</w:t>
            </w:r>
          </w:p>
        </w:tc>
      </w:tr>
      <w:tr w:rsidR="00D563B1" w:rsidRPr="00DC1408" w:rsidTr="00986318">
        <w:trPr>
          <w:cantSplit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auto"/>
            <w:hideMark/>
          </w:tcPr>
          <w:p w:rsidR="00D563B1" w:rsidRPr="00AE4638" w:rsidRDefault="00D563B1" w:rsidP="00AE46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избирательной документации на хранение избирательной комиссии муниципального образования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D563B1" w:rsidRPr="004573EB" w:rsidRDefault="00D563B1" w:rsidP="00AD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чем через пять дней после официального опубликования результатов выборов</w:t>
            </w:r>
          </w:p>
        </w:tc>
        <w:tc>
          <w:tcPr>
            <w:tcW w:w="2551" w:type="dxa"/>
            <w:shd w:val="clear" w:color="auto" w:fill="auto"/>
            <w:hideMark/>
          </w:tcPr>
          <w:p w:rsidR="00D563B1" w:rsidRPr="004573EB" w:rsidRDefault="00D563B1" w:rsidP="00DC1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</w:tbl>
    <w:p w:rsidR="00850C3D" w:rsidRPr="0029471A" w:rsidRDefault="00850C3D" w:rsidP="00294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C3D" w:rsidRPr="0029471A" w:rsidSect="00D5206B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FD" w:rsidRDefault="00A770FD" w:rsidP="004573EB">
      <w:pPr>
        <w:spacing w:after="0" w:line="240" w:lineRule="auto"/>
      </w:pPr>
      <w:r>
        <w:separator/>
      </w:r>
    </w:p>
  </w:endnote>
  <w:endnote w:type="continuationSeparator" w:id="0">
    <w:p w:rsidR="00A770FD" w:rsidRDefault="00A770FD" w:rsidP="0045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FD" w:rsidRDefault="00A770FD" w:rsidP="004573EB">
      <w:pPr>
        <w:spacing w:after="0" w:line="240" w:lineRule="auto"/>
      </w:pPr>
      <w:r>
        <w:separator/>
      </w:r>
    </w:p>
  </w:footnote>
  <w:footnote w:type="continuationSeparator" w:id="0">
    <w:p w:rsidR="00A770FD" w:rsidRDefault="00A770FD" w:rsidP="004573EB">
      <w:pPr>
        <w:spacing w:after="0" w:line="240" w:lineRule="auto"/>
      </w:pPr>
      <w:r>
        <w:continuationSeparator/>
      </w:r>
    </w:p>
  </w:footnote>
  <w:footnote w:id="1">
    <w:p w:rsidR="00342ED5" w:rsidRPr="00A142A5" w:rsidRDefault="00342ED5" w:rsidP="00A142A5">
      <w:pPr>
        <w:spacing w:line="240" w:lineRule="auto"/>
        <w:ind w:firstLine="709"/>
        <w:jc w:val="both"/>
        <w:rPr>
          <w:rFonts w:ascii="Calibri" w:hAnsi="Calibri" w:cs="Times New Roman"/>
          <w:i/>
          <w:sz w:val="18"/>
          <w:szCs w:val="18"/>
        </w:rPr>
      </w:pPr>
      <w:r w:rsidRPr="00A142A5">
        <w:rPr>
          <w:rStyle w:val="a3"/>
          <w:rFonts w:ascii="Times New Roman" w:hAnsi="Times New Roman"/>
          <w:i/>
          <w:sz w:val="18"/>
          <w:szCs w:val="18"/>
        </w:rPr>
        <w:footnoteRef/>
      </w:r>
      <w:r w:rsidRPr="00A142A5">
        <w:rPr>
          <w:rFonts w:ascii="Times New Roman" w:hAnsi="Times New Roman" w:cs="Times New Roman"/>
          <w:i/>
          <w:sz w:val="18"/>
          <w:szCs w:val="18"/>
        </w:rPr>
        <w:t xml:space="preserve"> Календарный план является справочным материалом, в котором учтены основные избирательные действия и процедуры. При подготовке к выборам участники избирательного процесса, в том числе избирательные комиссии, должны руководствоваться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а также Избирательным кодексом Костромской области.</w:t>
      </w:r>
    </w:p>
  </w:footnote>
  <w:footnote w:id="2">
    <w:p w:rsidR="00342ED5" w:rsidRPr="00A463DD" w:rsidRDefault="00342ED5" w:rsidP="006F317E">
      <w:pPr>
        <w:pStyle w:val="a9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63DD">
        <w:rPr>
          <w:rStyle w:val="a3"/>
          <w:rFonts w:ascii="Times New Roman" w:hAnsi="Times New Roman"/>
          <w:i/>
          <w:sz w:val="18"/>
          <w:szCs w:val="18"/>
          <w:vertAlign w:val="baseline"/>
        </w:rPr>
        <w:footnoteRef/>
      </w:r>
      <w:r w:rsidRPr="00A463D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Если на выборах в представительный орган муниципального образования Костромской области число избирателей в избирательном округе не превышает пяти тысяч человек, </w:t>
      </w:r>
      <w:r>
        <w:rPr>
          <w:rFonts w:ascii="Times New Roman" w:hAnsi="Times New Roman" w:cs="Times New Roman"/>
          <w:i/>
          <w:color w:val="000000"/>
          <w:sz w:val="18"/>
          <w:szCs w:val="24"/>
          <w:lang w:eastAsia="ru-RU"/>
        </w:rPr>
        <w:t>з</w:t>
      </w:r>
      <w:r w:rsidRPr="00A463DD">
        <w:rPr>
          <w:rFonts w:ascii="Times New Roman" w:hAnsi="Times New Roman" w:cs="Times New Roman"/>
          <w:i/>
          <w:color w:val="000000"/>
          <w:sz w:val="18"/>
          <w:szCs w:val="24"/>
          <w:lang w:eastAsia="ru-RU"/>
        </w:rPr>
        <w:t xml:space="preserve">арегистрированные кандидаты, </w:t>
      </w:r>
      <w:r w:rsidRPr="00A463DD">
        <w:rPr>
          <w:rFonts w:ascii="Times New Roman" w:hAnsi="Times New Roman" w:cs="Times New Roman"/>
          <w:i/>
          <w:sz w:val="18"/>
          <w:szCs w:val="24"/>
        </w:rPr>
        <w:t>находящиеся на государственной службе</w:t>
      </w:r>
      <w:r>
        <w:rPr>
          <w:rFonts w:ascii="Times New Roman" w:hAnsi="Times New Roman" w:cs="Times New Roman"/>
          <w:i/>
          <w:sz w:val="18"/>
          <w:szCs w:val="24"/>
        </w:rPr>
        <w:t>, на время их участия в выборах могут не освобождаться от выполнения должностных или служебных обязанностей.</w:t>
      </w:r>
    </w:p>
  </w:footnote>
  <w:footnote w:id="3">
    <w:p w:rsidR="00D563B1" w:rsidRPr="002A3F7E" w:rsidRDefault="00D563B1" w:rsidP="002A3F7E">
      <w:pPr>
        <w:pStyle w:val="a9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3F7E">
        <w:rPr>
          <w:rStyle w:val="a3"/>
          <w:rFonts w:ascii="Times New Roman" w:hAnsi="Times New Roman"/>
          <w:i/>
          <w:sz w:val="18"/>
          <w:szCs w:val="18"/>
        </w:rPr>
        <w:footnoteRef/>
      </w:r>
      <w:r w:rsidRPr="002A3F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A3F7E">
        <w:rPr>
          <w:rFonts w:ascii="Times New Roman" w:hAnsi="Times New Roman"/>
          <w:i/>
          <w:sz w:val="18"/>
          <w:szCs w:val="18"/>
        </w:rPr>
        <w:t>Указанные пункты воспроизводятся при проведении выборов в органы местного самоуправления муниципального образования со статусом «городское поселение», «сельское поселение», в случае отсутствия возможности опубликования указанных данных в периодическом печатном издании.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D5" w:rsidRPr="00B270D7" w:rsidRDefault="00342ED5">
    <w:pPr>
      <w:pStyle w:val="a4"/>
      <w:jc w:val="center"/>
      <w:rPr>
        <w:rFonts w:ascii="Times New Roman" w:hAnsi="Times New Roman"/>
      </w:rPr>
    </w:pPr>
    <w:r w:rsidRPr="00B270D7">
      <w:rPr>
        <w:rFonts w:ascii="Times New Roman" w:hAnsi="Times New Roman"/>
      </w:rPr>
      <w:fldChar w:fldCharType="begin"/>
    </w:r>
    <w:r w:rsidRPr="00B270D7">
      <w:rPr>
        <w:rFonts w:ascii="Times New Roman" w:hAnsi="Times New Roman"/>
      </w:rPr>
      <w:instrText xml:space="preserve"> PAGE   \* MERGEFORMAT </w:instrText>
    </w:r>
    <w:r w:rsidRPr="00B270D7">
      <w:rPr>
        <w:rFonts w:ascii="Times New Roman" w:hAnsi="Times New Roman"/>
      </w:rPr>
      <w:fldChar w:fldCharType="separate"/>
    </w:r>
    <w:r w:rsidR="00156F8A">
      <w:rPr>
        <w:rFonts w:ascii="Times New Roman" w:hAnsi="Times New Roman"/>
        <w:noProof/>
      </w:rPr>
      <w:t>12</w:t>
    </w:r>
    <w:r w:rsidRPr="00B270D7">
      <w:rPr>
        <w:rFonts w:ascii="Times New Roman" w:hAnsi="Times New Roman"/>
      </w:rPr>
      <w:fldChar w:fldCharType="end"/>
    </w:r>
  </w:p>
  <w:p w:rsidR="00342ED5" w:rsidRDefault="00342E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3E7874"/>
    <w:multiLevelType w:val="hybridMultilevel"/>
    <w:tmpl w:val="DB98E602"/>
    <w:lvl w:ilvl="0" w:tplc="64E40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408"/>
    <w:rsid w:val="0002021E"/>
    <w:rsid w:val="00020A52"/>
    <w:rsid w:val="00020BD6"/>
    <w:rsid w:val="00024D82"/>
    <w:rsid w:val="00050CB3"/>
    <w:rsid w:val="00082BC4"/>
    <w:rsid w:val="00097526"/>
    <w:rsid w:val="000A1DF9"/>
    <w:rsid w:val="000C3FDF"/>
    <w:rsid w:val="000F6007"/>
    <w:rsid w:val="0013088E"/>
    <w:rsid w:val="00132797"/>
    <w:rsid w:val="001461E1"/>
    <w:rsid w:val="00156F8A"/>
    <w:rsid w:val="00164DE4"/>
    <w:rsid w:val="00172827"/>
    <w:rsid w:val="001800E5"/>
    <w:rsid w:val="00185FE1"/>
    <w:rsid w:val="001A13EB"/>
    <w:rsid w:val="001D5110"/>
    <w:rsid w:val="00201BDB"/>
    <w:rsid w:val="00211DED"/>
    <w:rsid w:val="00217978"/>
    <w:rsid w:val="002456A0"/>
    <w:rsid w:val="0025102B"/>
    <w:rsid w:val="002603B5"/>
    <w:rsid w:val="002830C6"/>
    <w:rsid w:val="002946AF"/>
    <w:rsid w:val="0029471A"/>
    <w:rsid w:val="002A0D8A"/>
    <w:rsid w:val="002A3F7E"/>
    <w:rsid w:val="002A4995"/>
    <w:rsid w:val="002A7849"/>
    <w:rsid w:val="002B246D"/>
    <w:rsid w:val="002B5D7F"/>
    <w:rsid w:val="002C773A"/>
    <w:rsid w:val="002D69FF"/>
    <w:rsid w:val="002E1E1A"/>
    <w:rsid w:val="003116BF"/>
    <w:rsid w:val="00325E18"/>
    <w:rsid w:val="00341DF3"/>
    <w:rsid w:val="00342ED5"/>
    <w:rsid w:val="0035095B"/>
    <w:rsid w:val="0035531D"/>
    <w:rsid w:val="00381328"/>
    <w:rsid w:val="00395265"/>
    <w:rsid w:val="003A635B"/>
    <w:rsid w:val="003C4A8F"/>
    <w:rsid w:val="003C5BB7"/>
    <w:rsid w:val="003D5B64"/>
    <w:rsid w:val="003E4CF3"/>
    <w:rsid w:val="003F023E"/>
    <w:rsid w:val="003F762F"/>
    <w:rsid w:val="00421C66"/>
    <w:rsid w:val="00434934"/>
    <w:rsid w:val="00443714"/>
    <w:rsid w:val="004573EB"/>
    <w:rsid w:val="00485D44"/>
    <w:rsid w:val="00494827"/>
    <w:rsid w:val="004B3C0E"/>
    <w:rsid w:val="004C5C2B"/>
    <w:rsid w:val="004D6FA7"/>
    <w:rsid w:val="004F2796"/>
    <w:rsid w:val="00512F21"/>
    <w:rsid w:val="00527F88"/>
    <w:rsid w:val="005340F5"/>
    <w:rsid w:val="00552732"/>
    <w:rsid w:val="005632FC"/>
    <w:rsid w:val="00574C92"/>
    <w:rsid w:val="005856CD"/>
    <w:rsid w:val="00593664"/>
    <w:rsid w:val="005A195D"/>
    <w:rsid w:val="005B62AD"/>
    <w:rsid w:val="005C0DFA"/>
    <w:rsid w:val="00600BCB"/>
    <w:rsid w:val="00607671"/>
    <w:rsid w:val="00630CA9"/>
    <w:rsid w:val="00647D71"/>
    <w:rsid w:val="006571FE"/>
    <w:rsid w:val="00677CEB"/>
    <w:rsid w:val="00686430"/>
    <w:rsid w:val="006913F6"/>
    <w:rsid w:val="006A196C"/>
    <w:rsid w:val="006B6CE2"/>
    <w:rsid w:val="006C280F"/>
    <w:rsid w:val="006C5CB5"/>
    <w:rsid w:val="006C6F3B"/>
    <w:rsid w:val="006C741B"/>
    <w:rsid w:val="006E7D0F"/>
    <w:rsid w:val="006F317E"/>
    <w:rsid w:val="00700799"/>
    <w:rsid w:val="00712B74"/>
    <w:rsid w:val="00716A55"/>
    <w:rsid w:val="0072092B"/>
    <w:rsid w:val="00760A97"/>
    <w:rsid w:val="0076293D"/>
    <w:rsid w:val="00764F64"/>
    <w:rsid w:val="00775E30"/>
    <w:rsid w:val="007802B0"/>
    <w:rsid w:val="00781BB4"/>
    <w:rsid w:val="00783509"/>
    <w:rsid w:val="00793A28"/>
    <w:rsid w:val="007C1290"/>
    <w:rsid w:val="007E524F"/>
    <w:rsid w:val="00811C24"/>
    <w:rsid w:val="00822252"/>
    <w:rsid w:val="00823664"/>
    <w:rsid w:val="00827A40"/>
    <w:rsid w:val="0084093E"/>
    <w:rsid w:val="00845C9D"/>
    <w:rsid w:val="008466AE"/>
    <w:rsid w:val="00850C3D"/>
    <w:rsid w:val="00863E64"/>
    <w:rsid w:val="00882D4E"/>
    <w:rsid w:val="00893577"/>
    <w:rsid w:val="008A4AD0"/>
    <w:rsid w:val="008B1423"/>
    <w:rsid w:val="008C17DE"/>
    <w:rsid w:val="008E6E81"/>
    <w:rsid w:val="008F75A6"/>
    <w:rsid w:val="00906776"/>
    <w:rsid w:val="00913A1A"/>
    <w:rsid w:val="00921E72"/>
    <w:rsid w:val="00922636"/>
    <w:rsid w:val="009303A4"/>
    <w:rsid w:val="0093239C"/>
    <w:rsid w:val="0094026C"/>
    <w:rsid w:val="00952CD6"/>
    <w:rsid w:val="00955D29"/>
    <w:rsid w:val="00955F9F"/>
    <w:rsid w:val="00961D5F"/>
    <w:rsid w:val="00963E27"/>
    <w:rsid w:val="009821B1"/>
    <w:rsid w:val="00982782"/>
    <w:rsid w:val="00986318"/>
    <w:rsid w:val="00997A24"/>
    <w:rsid w:val="009D64F8"/>
    <w:rsid w:val="009E3104"/>
    <w:rsid w:val="009F08C8"/>
    <w:rsid w:val="009F1F75"/>
    <w:rsid w:val="009F73D1"/>
    <w:rsid w:val="00A005A8"/>
    <w:rsid w:val="00A051D0"/>
    <w:rsid w:val="00A10774"/>
    <w:rsid w:val="00A116C1"/>
    <w:rsid w:val="00A136D0"/>
    <w:rsid w:val="00A142A5"/>
    <w:rsid w:val="00A26F34"/>
    <w:rsid w:val="00A3209A"/>
    <w:rsid w:val="00A343FA"/>
    <w:rsid w:val="00A44F49"/>
    <w:rsid w:val="00A463DD"/>
    <w:rsid w:val="00A54174"/>
    <w:rsid w:val="00A56645"/>
    <w:rsid w:val="00A7321D"/>
    <w:rsid w:val="00A73A76"/>
    <w:rsid w:val="00A770FD"/>
    <w:rsid w:val="00A879BD"/>
    <w:rsid w:val="00AA155F"/>
    <w:rsid w:val="00AA2C05"/>
    <w:rsid w:val="00AB2D07"/>
    <w:rsid w:val="00AC0E51"/>
    <w:rsid w:val="00AC4934"/>
    <w:rsid w:val="00AD518C"/>
    <w:rsid w:val="00AE11CA"/>
    <w:rsid w:val="00AE2EC9"/>
    <w:rsid w:val="00AE4638"/>
    <w:rsid w:val="00AE556D"/>
    <w:rsid w:val="00B21F3B"/>
    <w:rsid w:val="00B270D7"/>
    <w:rsid w:val="00B37EBD"/>
    <w:rsid w:val="00B43AC6"/>
    <w:rsid w:val="00B505B6"/>
    <w:rsid w:val="00B51176"/>
    <w:rsid w:val="00B60FA4"/>
    <w:rsid w:val="00BA0979"/>
    <w:rsid w:val="00BA21EC"/>
    <w:rsid w:val="00BB3056"/>
    <w:rsid w:val="00BB63FB"/>
    <w:rsid w:val="00BC6DC3"/>
    <w:rsid w:val="00BD11A3"/>
    <w:rsid w:val="00BD6F0C"/>
    <w:rsid w:val="00BF1A08"/>
    <w:rsid w:val="00C30D22"/>
    <w:rsid w:val="00C31113"/>
    <w:rsid w:val="00C43658"/>
    <w:rsid w:val="00C53012"/>
    <w:rsid w:val="00C53508"/>
    <w:rsid w:val="00C62BA0"/>
    <w:rsid w:val="00C764DD"/>
    <w:rsid w:val="00CA5B61"/>
    <w:rsid w:val="00CB0B28"/>
    <w:rsid w:val="00CB6BF6"/>
    <w:rsid w:val="00CD1643"/>
    <w:rsid w:val="00CD2E7E"/>
    <w:rsid w:val="00CE26D4"/>
    <w:rsid w:val="00CF3C3D"/>
    <w:rsid w:val="00D00410"/>
    <w:rsid w:val="00D037E7"/>
    <w:rsid w:val="00D1081F"/>
    <w:rsid w:val="00D1190B"/>
    <w:rsid w:val="00D146E6"/>
    <w:rsid w:val="00D22450"/>
    <w:rsid w:val="00D36491"/>
    <w:rsid w:val="00D5206B"/>
    <w:rsid w:val="00D563B1"/>
    <w:rsid w:val="00D6673B"/>
    <w:rsid w:val="00DA262E"/>
    <w:rsid w:val="00DA5F3E"/>
    <w:rsid w:val="00DA7D63"/>
    <w:rsid w:val="00DB26DE"/>
    <w:rsid w:val="00DB48B2"/>
    <w:rsid w:val="00DC1408"/>
    <w:rsid w:val="00DC529B"/>
    <w:rsid w:val="00DC6BFB"/>
    <w:rsid w:val="00DF3315"/>
    <w:rsid w:val="00E03774"/>
    <w:rsid w:val="00E073E0"/>
    <w:rsid w:val="00E36FDB"/>
    <w:rsid w:val="00E426D0"/>
    <w:rsid w:val="00E53DC9"/>
    <w:rsid w:val="00E75650"/>
    <w:rsid w:val="00EA6F58"/>
    <w:rsid w:val="00EC0153"/>
    <w:rsid w:val="00EC6CF4"/>
    <w:rsid w:val="00ED6F8A"/>
    <w:rsid w:val="00EF695B"/>
    <w:rsid w:val="00F02E4E"/>
    <w:rsid w:val="00F042CE"/>
    <w:rsid w:val="00F172AD"/>
    <w:rsid w:val="00F47955"/>
    <w:rsid w:val="00F60ABA"/>
    <w:rsid w:val="00F63EF4"/>
    <w:rsid w:val="00F84454"/>
    <w:rsid w:val="00F95AF4"/>
    <w:rsid w:val="00F95F70"/>
    <w:rsid w:val="00FB4D4A"/>
    <w:rsid w:val="00FC1D4B"/>
    <w:rsid w:val="00FD36B1"/>
    <w:rsid w:val="00FE58D8"/>
    <w:rsid w:val="00FE7F3A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D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573EB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A2C05"/>
    <w:pPr>
      <w:keepNext/>
      <w:spacing w:after="0" w:line="240" w:lineRule="auto"/>
      <w:outlineLvl w:val="6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573EB"/>
    <w:rPr>
      <w:rFonts w:ascii="Arial" w:hAnsi="Arial" w:cs="Times New Roman"/>
      <w:sz w:val="20"/>
      <w:szCs w:val="20"/>
    </w:rPr>
  </w:style>
  <w:style w:type="table" w:customStyle="1" w:styleId="11">
    <w:name w:val="Светлый список1"/>
    <w:basedOn w:val="a1"/>
    <w:uiPriority w:val="61"/>
    <w:rsid w:val="00DC1408"/>
    <w:pPr>
      <w:spacing w:after="0" w:line="240" w:lineRule="auto"/>
    </w:pPr>
    <w:rPr>
      <w:rFonts w:cstheme="minorBid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3">
    <w:name w:val="footnote reference"/>
    <w:basedOn w:val="a0"/>
    <w:semiHidden/>
    <w:rsid w:val="004573EB"/>
    <w:rPr>
      <w:rFonts w:cs="Times New Roman"/>
      <w:vertAlign w:val="superscript"/>
    </w:rPr>
  </w:style>
  <w:style w:type="character" w:customStyle="1" w:styleId="spfo1">
    <w:name w:val="spfo1"/>
    <w:basedOn w:val="a0"/>
    <w:rsid w:val="004573EB"/>
    <w:rPr>
      <w:rFonts w:cs="Times New Roman"/>
    </w:rPr>
  </w:style>
  <w:style w:type="paragraph" w:styleId="a4">
    <w:name w:val="header"/>
    <w:basedOn w:val="a"/>
    <w:link w:val="a5"/>
    <w:unhideWhenUsed/>
    <w:rsid w:val="004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4573E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457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573EB"/>
    <w:rPr>
      <w:rFonts w:cs="Times New Roman"/>
    </w:rPr>
  </w:style>
  <w:style w:type="paragraph" w:styleId="a8">
    <w:name w:val="List Paragraph"/>
    <w:basedOn w:val="a"/>
    <w:uiPriority w:val="34"/>
    <w:qFormat/>
    <w:rsid w:val="00AE463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AA2C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A2C05"/>
    <w:pPr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2C0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463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63DD"/>
    <w:rPr>
      <w:rFonts w:cstheme="minorBidi"/>
      <w:sz w:val="20"/>
      <w:szCs w:val="20"/>
    </w:rPr>
  </w:style>
  <w:style w:type="paragraph" w:customStyle="1" w:styleId="ConsPlusNormal">
    <w:name w:val="ConsPlusNormal"/>
    <w:rsid w:val="00534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C43B-51BF-4FD9-B67A-C833C2C3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19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Коморина Галина Павловна</cp:lastModifiedBy>
  <cp:revision>68</cp:revision>
  <dcterms:created xsi:type="dcterms:W3CDTF">2021-02-10T12:26:00Z</dcterms:created>
  <dcterms:modified xsi:type="dcterms:W3CDTF">2021-07-01T12:03:00Z</dcterms:modified>
</cp:coreProperties>
</file>