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Опубликовано в информационном бюллетене «Чернопенский вестник» №1 от 30.01.2018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КОСТРОМСКАЯ ОБЛАСТЬ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КОСТРОМСКОЙ МУНИЦИПАЛЬНЫЙ РАЙОН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 xml:space="preserve">СОВЕТ ДЕПУТАТОВ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ЧЕРНОПЕНСКОГО СЕЛЬСКОГО ПОСЕЛЕНИЯ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третьего созыва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tabs>
          <w:tab w:val="left" w:pos="0"/>
        </w:tabs>
        <w:autoSpaceDN w:val="0"/>
        <w:ind w:firstLine="709"/>
        <w:jc w:val="both"/>
        <w:textAlignment w:val="baseline"/>
        <w:rPr>
          <w:rFonts w:ascii="Arial" w:hAnsi="Arial"/>
          <w:kern w:val="3"/>
          <w:sz w:val="24"/>
          <w:szCs w:val="28"/>
          <w:lang w:eastAsia="ru-RU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 xml:space="preserve">                                                      </w:t>
      </w:r>
      <w:proofErr w:type="gramStart"/>
      <w:r w:rsidRPr="00F71121">
        <w:rPr>
          <w:rFonts w:ascii="Arial" w:hAnsi="Arial"/>
          <w:kern w:val="3"/>
          <w:sz w:val="24"/>
          <w:szCs w:val="28"/>
          <w:lang w:eastAsia="ru-RU"/>
        </w:rPr>
        <w:t>Р</w:t>
      </w:r>
      <w:proofErr w:type="gramEnd"/>
      <w:r w:rsidRPr="00F71121">
        <w:rPr>
          <w:rFonts w:ascii="Arial" w:hAnsi="Arial"/>
          <w:kern w:val="3"/>
          <w:sz w:val="24"/>
          <w:szCs w:val="28"/>
          <w:lang w:eastAsia="ru-RU"/>
        </w:rPr>
        <w:t xml:space="preserve"> Е Ш Е Н И Е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hd w:val="clear" w:color="auto" w:fill="FFFFFF"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hd w:val="clear" w:color="auto" w:fill="FFFFFF"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25 января  2018 года</w:t>
      </w:r>
      <w:r w:rsidRPr="00F71121">
        <w:rPr>
          <w:rFonts w:ascii="Arial" w:hAnsi="Arial"/>
          <w:kern w:val="1"/>
          <w:sz w:val="24"/>
          <w:szCs w:val="28"/>
          <w:lang w:eastAsia="ar-SA"/>
        </w:rPr>
        <w:t xml:space="preserve">     № </w:t>
      </w:r>
      <w:r w:rsidRPr="00F71121">
        <w:rPr>
          <w:rFonts w:ascii="Arial" w:hAnsi="Arial"/>
          <w:kern w:val="1"/>
          <w:sz w:val="24"/>
          <w:szCs w:val="28"/>
          <w:lang w:eastAsia="ar-SA"/>
        </w:rPr>
        <w:tab/>
        <w:t>2</w:t>
      </w:r>
      <w:r w:rsidRPr="00F71121">
        <w:rPr>
          <w:rFonts w:ascii="Arial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hAnsi="Arial"/>
          <w:kern w:val="1"/>
          <w:sz w:val="24"/>
          <w:szCs w:val="28"/>
          <w:lang w:eastAsia="ar-SA"/>
        </w:rPr>
        <w:tab/>
        <w:t xml:space="preserve">          п. Сухоногово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Default="00340F9A" w:rsidP="00F71121">
      <w:pPr>
        <w:widowControl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>Об утверждении Положения об установлении  размера платы за пользование жилым помещением (платы за наем)</w:t>
      </w:r>
    </w:p>
    <w:p w:rsidR="00340F9A" w:rsidRDefault="00340F9A" w:rsidP="00F71121">
      <w:pPr>
        <w:widowControl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</w:p>
    <w:p w:rsidR="00340F9A" w:rsidRDefault="00340F9A" w:rsidP="00F71121">
      <w:pPr>
        <w:widowControl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</w:p>
    <w:p w:rsidR="00340F9A" w:rsidRPr="00F71121" w:rsidRDefault="00340F9A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  <w:bookmarkStart w:id="0" w:name="_GoBack"/>
      <w:bookmarkEnd w:id="0"/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       В  соответствии со статьями 156, 158 Жилищного кодекса Российской Федерации</w:t>
      </w:r>
      <w:r w:rsidRPr="00F71121">
        <w:rPr>
          <w:rFonts w:ascii="Arial" w:hAnsi="Arial"/>
          <w:kern w:val="1"/>
          <w:sz w:val="24"/>
          <w:szCs w:val="28"/>
          <w:lang w:eastAsia="ar-SA"/>
        </w:rPr>
        <w:t>,  Методическими указаниями установления размера платы за пользование жилым помещением для нанимателей  жилых помещений по договорам социального найма и договорам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  от 27.09.2016 № 668/</w:t>
      </w:r>
      <w:proofErr w:type="spellStart"/>
      <w:proofErr w:type="gramStart"/>
      <w:r w:rsidRPr="00F71121">
        <w:rPr>
          <w:rFonts w:ascii="Arial" w:hAnsi="Arial"/>
          <w:kern w:val="1"/>
          <w:sz w:val="24"/>
          <w:szCs w:val="28"/>
          <w:lang w:eastAsia="ar-SA"/>
        </w:rPr>
        <w:t>пр</w:t>
      </w:r>
      <w:proofErr w:type="spellEnd"/>
      <w:proofErr w:type="gramEnd"/>
      <w:r w:rsidRPr="00F71121">
        <w:rPr>
          <w:rFonts w:ascii="Arial" w:hAnsi="Arial"/>
          <w:kern w:val="1"/>
          <w:sz w:val="24"/>
          <w:szCs w:val="28"/>
          <w:lang w:eastAsia="ar-SA"/>
        </w:rPr>
        <w:t>, руководствуясь статьей 7, частью 5 статьи 30 Устава  муниципального образования Чернопенское сельское поселение Костромского муниципального района Костромской области,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eastAsia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Совет депутатов Чернопенского сельского поселения решил:</w:t>
      </w:r>
    </w:p>
    <w:p w:rsidR="00E10540" w:rsidRPr="00F71121" w:rsidRDefault="00E10540" w:rsidP="00F71121">
      <w:pPr>
        <w:widowControl/>
        <w:numPr>
          <w:ilvl w:val="0"/>
          <w:numId w:val="2"/>
        </w:numPr>
        <w:tabs>
          <w:tab w:val="left" w:pos="0"/>
          <w:tab w:val="left" w:pos="720"/>
        </w:tabs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  <w:r w:rsidRPr="00F71121">
        <w:rPr>
          <w:rFonts w:ascii="Arial" w:eastAsia="Arial" w:hAnsi="Arial"/>
          <w:kern w:val="1"/>
          <w:sz w:val="24"/>
          <w:szCs w:val="28"/>
          <w:lang w:eastAsia="ar-SA"/>
        </w:rPr>
        <w:t xml:space="preserve">       1. </w:t>
      </w:r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  Утвердить  Положение  об   установлении   размера   платы  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(Приложение №1).</w:t>
      </w:r>
    </w:p>
    <w:p w:rsidR="00E10540" w:rsidRPr="00F71121" w:rsidRDefault="00E10540" w:rsidP="00F71121">
      <w:pPr>
        <w:widowControl/>
        <w:numPr>
          <w:ilvl w:val="0"/>
          <w:numId w:val="2"/>
        </w:numPr>
        <w:tabs>
          <w:tab w:val="left" w:pos="0"/>
          <w:tab w:val="left" w:pos="720"/>
        </w:tabs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      2.  Установить  на  2018  год  размер платы за содержание   жилого помещения для собственников помещений в многоквартирном доме, которые </w:t>
      </w:r>
      <w:proofErr w:type="gramStart"/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>на</w:t>
      </w:r>
      <w:proofErr w:type="gramEnd"/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 </w:t>
      </w:r>
      <w:proofErr w:type="gramStart"/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общем собрании собственников помещений в многоквартирном доме не приняли решение об установлении размера платы за содержание жилого помещения,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 (Приложение №2).   </w:t>
      </w:r>
      <w:proofErr w:type="gramEnd"/>
    </w:p>
    <w:p w:rsidR="00E10540" w:rsidRPr="00F71121" w:rsidRDefault="00E10540" w:rsidP="00F71121">
      <w:pPr>
        <w:widowControl/>
        <w:numPr>
          <w:ilvl w:val="0"/>
          <w:numId w:val="2"/>
        </w:numPr>
        <w:tabs>
          <w:tab w:val="left" w:pos="0"/>
          <w:tab w:val="left" w:pos="720"/>
        </w:tabs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 3.  Считать утратившим силу решение Совета депутатов Чернопенского сельского поселения от 27.03.2014 № 21 «Об установлении размера платы за жилое помещение на территории Чернопенского сельского поселения Костромского муниципального района Костромской области</w:t>
      </w:r>
      <w:proofErr w:type="gramStart"/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>.» (</w:t>
      </w:r>
      <w:proofErr w:type="gramEnd"/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>в редакции решений Совета депутатов от 22.05.2014 № 32, от 30.10.2014 № 33, от 22.12.2016 № 59).</w:t>
      </w:r>
    </w:p>
    <w:p w:rsidR="00E10540" w:rsidRPr="00F71121" w:rsidRDefault="00E10540" w:rsidP="00F71121">
      <w:pPr>
        <w:widowControl/>
        <w:numPr>
          <w:ilvl w:val="0"/>
          <w:numId w:val="2"/>
        </w:numPr>
        <w:tabs>
          <w:tab w:val="left" w:pos="0"/>
          <w:tab w:val="left" w:pos="720"/>
        </w:tabs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 xml:space="preserve">         4.  Настоящее  решение  вступает  в  силу со дня официального опубликования в информационном бюллетене «Чернопенский вестник</w:t>
      </w:r>
      <w:r w:rsidRPr="00F71121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>»</w:t>
      </w:r>
      <w:proofErr w:type="gramStart"/>
      <w:r w:rsidRPr="00F71121">
        <w:rPr>
          <w:rFonts w:ascii="Arial" w:hAnsi="Arial"/>
          <w:kern w:val="1"/>
          <w:sz w:val="24"/>
          <w:szCs w:val="28"/>
          <w:shd w:val="clear" w:color="auto" w:fill="FFFFFF"/>
          <w:lang w:eastAsia="ar-SA"/>
        </w:rPr>
        <w:t xml:space="preserve"> .</w:t>
      </w:r>
      <w:proofErr w:type="gramEnd"/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lastRenderedPageBreak/>
        <w:t>Глава Чернопенского сельского поселения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eastAsia="Times New Roman" w:hAnsi="Arial"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Костромского муниципального района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>Костромской области</w:t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</w:r>
      <w:r w:rsidRPr="00F71121">
        <w:rPr>
          <w:rFonts w:ascii="Arial" w:eastAsia="Times New Roman" w:hAnsi="Arial"/>
          <w:kern w:val="1"/>
          <w:sz w:val="24"/>
          <w:szCs w:val="28"/>
          <w:lang w:eastAsia="ar-SA"/>
        </w:rPr>
        <w:tab/>
        <w:t xml:space="preserve">            Е.Н. Зубова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                                                                                </w:t>
      </w: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Приложение №1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                                                                                   УТВЕРЖДЕНО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                                                                       решением Совета депутатов                                                                                                  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0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0"/>
          <w:lang w:eastAsia="ar-SA"/>
        </w:rPr>
        <w:t xml:space="preserve">                                                                               от   25.01.2018 № </w:t>
      </w:r>
      <w:r w:rsidRPr="00F71121">
        <w:rPr>
          <w:rFonts w:ascii="Arial" w:eastAsia="Times New Roman" w:hAnsi="Arial"/>
          <w:bCs/>
          <w:iCs/>
          <w:kern w:val="1"/>
          <w:sz w:val="24"/>
          <w:szCs w:val="20"/>
          <w:shd w:val="clear" w:color="auto" w:fill="FFFFFF"/>
          <w:lang w:eastAsia="ar-SA"/>
        </w:rPr>
        <w:t>2</w:t>
      </w: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Положение  </w:t>
      </w: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 xml:space="preserve">об   установлении   размера   платы  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>1. Общие положения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>1.1. Настоящее Положение разработано в соответствии со статьей 156 Жилищного Кодекса Российской Федерации, Методическими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утвержденными приказом Министерства строительства и жилищно-коммунального хозяйства Российской Федерации от 27 сентября 2016 года № 668/</w:t>
      </w:r>
      <w:proofErr w:type="spellStart"/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пр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, и определяет порядок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  муниципального жилищного фонда на территории Чернопенского сельского поселения Костромского муниципального района Костромской области.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1.2.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расчета за 1 квадратный метр занимаемой общей площади жилого помещения.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1.3. Плата рассчитывается за каждый полный период, равный месяцу. При расчете платы за неполный период (месяц) расчет производится пропорционально количеству календарных дней этого неполного периода (месяца).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2. Порядок определения размера платы за наем жилого помещения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2.1.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 муниципального жилищного фонда определяется по формуле: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lastRenderedPageBreak/>
        <w:t>Пн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= </w:t>
      </w: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Нб</w:t>
      </w:r>
      <w:proofErr w:type="spell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* </w:t>
      </w: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Кj</w:t>
      </w:r>
      <w:proofErr w:type="spell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* Кс * П, где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Пн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Нб</w:t>
      </w:r>
      <w:proofErr w:type="spell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базовый размер платы за наем жилого помещения, руб.;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j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Кс - коэффициент соответствия платы;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П</w:t>
      </w:r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общая площадь жилого помещения, кв. м.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>2.2.  Коэффициент соответствия платы (Кс)  принимается равным  - 0,5.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2.3. Базовый размер платы за наем жилого помещения определяется по формуле: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НБ = </w:t>
      </w: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СРс</w:t>
      </w:r>
      <w:proofErr w:type="spell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* 0,001, где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НБ - базовый размер платы за наем жилого помещения, руб.;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СРс</w:t>
      </w:r>
      <w:proofErr w:type="spell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средняя цена 1 кв. м на вторичном рынке жилья в Костромской области, которая определяется по данным территориального органа Федеральной службы государственной статистики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.</w:t>
      </w:r>
      <w:proofErr w:type="gramEnd"/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2.4. Размер платы за наем жилого помещения определяется с использованием коэффициента, характеризующего качество и благоустройство жилого помещения, месторасположение дома.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   Интегральное значение </w:t>
      </w: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j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для жилого помещения рассчитывается как средневзвешенное значение показателей по отдельным параметрам по формуле: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lang w:eastAsia="ar-SA"/>
        </w:rPr>
        <w:object w:dxaOrig="1919" w:dyaOrig="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8.5pt" o:ole="" filled="t">
            <v:fill color2="black"/>
            <v:imagedata r:id="rId6" o:title=""/>
          </v:shape>
          <o:OLEObject Type="Embed" ProgID="opendocument.MathDocument.1" ShapeID="_x0000_i1025" DrawAspect="Content" ObjectID="_1613976790" r:id="rId7"/>
        </w:object>
      </w: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, где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j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коэффициент, характеризующий качество и благоустройство жилого помещения, месторасположение дома; </w:t>
      </w:r>
    </w:p>
    <w:p w:rsidR="00E10540" w:rsidRPr="00F71121" w:rsidRDefault="00E10540" w:rsidP="00F71121">
      <w:pPr>
        <w:widowControl/>
        <w:suppressAutoHyphens w:val="0"/>
        <w:autoSpaceDE w:val="0"/>
        <w:ind w:firstLine="709"/>
        <w:jc w:val="both"/>
        <w:rPr>
          <w:rFonts w:ascii="Arial" w:eastAsia="Arial" w:hAnsi="Arial" w:cs="Arial"/>
          <w:kern w:val="0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1</w:t>
      </w:r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коэффициент, характеризующий качество жилого помещения: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65"/>
        <w:gridCol w:w="5862"/>
        <w:gridCol w:w="2637"/>
      </w:tblGrid>
      <w:tr w:rsidR="00E10540" w:rsidRPr="00F71121" w:rsidTr="00EC749E">
        <w:tc>
          <w:tcPr>
            <w:tcW w:w="86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п</w:t>
            </w:r>
            <w:proofErr w:type="gramEnd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5862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Строительный материал</w:t>
            </w:r>
          </w:p>
        </w:tc>
        <w:tc>
          <w:tcPr>
            <w:tcW w:w="263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proofErr w:type="spellStart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Коэффициэнт</w:t>
            </w:r>
            <w:proofErr w:type="spellEnd"/>
          </w:p>
        </w:tc>
      </w:tr>
      <w:tr w:rsidR="00E10540" w:rsidRPr="00F71121" w:rsidTr="00EC749E">
        <w:tc>
          <w:tcPr>
            <w:tcW w:w="86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5862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Кирпичный, блочный, панельный</w:t>
            </w:r>
          </w:p>
        </w:tc>
        <w:tc>
          <w:tcPr>
            <w:tcW w:w="263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1,2</w:t>
            </w:r>
          </w:p>
        </w:tc>
      </w:tr>
      <w:tr w:rsidR="00E10540" w:rsidRPr="00F71121" w:rsidTr="00EC749E">
        <w:tc>
          <w:tcPr>
            <w:tcW w:w="86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5862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Деревянный, смешанный</w:t>
            </w:r>
          </w:p>
        </w:tc>
        <w:tc>
          <w:tcPr>
            <w:tcW w:w="263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0,8</w:t>
            </w:r>
          </w:p>
        </w:tc>
      </w:tr>
    </w:tbl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2</w:t>
      </w:r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коэффициент, характеризующий благоустройство жилого помещения, применяется в зависимости от уровня благоустроенности жилого помещения: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6301"/>
        <w:gridCol w:w="2325"/>
      </w:tblGrid>
      <w:tr w:rsidR="00E10540" w:rsidRPr="00F71121" w:rsidTr="00EC749E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п</w:t>
            </w:r>
            <w:proofErr w:type="gramEnd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6301" w:type="dxa"/>
            <w:tcBorders>
              <w:bottom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Жилищный фонд по видам благоустройства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proofErr w:type="spellStart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Коэффициэнт</w:t>
            </w:r>
            <w:proofErr w:type="spellEnd"/>
          </w:p>
        </w:tc>
      </w:tr>
      <w:tr w:rsidR="00E10540" w:rsidRPr="00F71121" w:rsidTr="00EC74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Благоустроенный жилищный фонд (имеется  электроснабжение, холодное водоснабжение, водоотведение  (центральное или  местное), 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lastRenderedPageBreak/>
              <w:t xml:space="preserve">центральное или автономное отопление, газоснабжение)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lastRenderedPageBreak/>
              <w:t>1,2</w:t>
            </w:r>
          </w:p>
        </w:tc>
      </w:tr>
      <w:tr w:rsidR="00E10540" w:rsidRPr="00F71121" w:rsidTr="00EC74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lastRenderedPageBreak/>
              <w:t>2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Частично благоустроенный жилищный фонд (отсутствует один или более признаков благоустройства)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1</w:t>
            </w:r>
          </w:p>
        </w:tc>
      </w:tr>
      <w:tr w:rsidR="00E10540" w:rsidRPr="00F71121" w:rsidTr="00EC749E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3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Неблагоустроенный жилищный фонд (печное отопление)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0,8</w:t>
            </w:r>
          </w:p>
        </w:tc>
      </w:tr>
    </w:tbl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К3 - коэффициент, месторасположения дома на территории Чернопенского сельского поселения Костромского муниципального района Костромской области: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3"/>
        <w:gridCol w:w="6116"/>
        <w:gridCol w:w="2325"/>
      </w:tblGrid>
      <w:tr w:rsidR="00E10540" w:rsidRPr="00F71121" w:rsidTr="00EC749E"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№ 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п</w:t>
            </w:r>
            <w:proofErr w:type="gramEnd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/п</w:t>
            </w:r>
          </w:p>
        </w:tc>
        <w:tc>
          <w:tcPr>
            <w:tcW w:w="6116" w:type="dxa"/>
            <w:tcBorders>
              <w:bottom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Месторасположение жилищного фонда</w:t>
            </w:r>
          </w:p>
        </w:tc>
        <w:tc>
          <w:tcPr>
            <w:tcW w:w="2325" w:type="dxa"/>
            <w:tcBorders>
              <w:bottom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proofErr w:type="spellStart"/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Коэффициэнт</w:t>
            </w:r>
            <w:proofErr w:type="spellEnd"/>
          </w:p>
        </w:tc>
      </w:tr>
      <w:tr w:rsidR="00E10540" w:rsidRPr="00F71121" w:rsidTr="00EC749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1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п.Сухоногово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1,2</w:t>
            </w:r>
          </w:p>
        </w:tc>
      </w:tr>
      <w:tr w:rsidR="00E10540" w:rsidRPr="00F71121" w:rsidTr="00EC749E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2</w:t>
            </w:r>
          </w:p>
        </w:tc>
        <w:tc>
          <w:tcPr>
            <w:tcW w:w="6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Другие населенные пункты Чернопенского сельского поселения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>0,8</w:t>
            </w:r>
          </w:p>
        </w:tc>
      </w:tr>
    </w:tbl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proofErr w:type="spell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К</w:t>
      </w:r>
      <w:proofErr w:type="gramStart"/>
      <w:r w:rsidRPr="00F71121">
        <w:rPr>
          <w:rFonts w:ascii="Arial" w:hAnsi="Arial" w:cs="Tahoma"/>
          <w:kern w:val="1"/>
          <w:sz w:val="24"/>
          <w:szCs w:val="28"/>
          <w:lang w:eastAsia="ar-SA"/>
        </w:rPr>
        <w:t>j</w:t>
      </w:r>
      <w:proofErr w:type="spellEnd"/>
      <w:proofErr w:type="gramEnd"/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- коэффициент, характеризующий качество и благоустройство жилого помещения, месторасположение дома на территории Чернопенского сельского поселения  составляет: </w:t>
      </w: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"/>
        <w:gridCol w:w="5111"/>
        <w:gridCol w:w="975"/>
        <w:gridCol w:w="987"/>
        <w:gridCol w:w="950"/>
        <w:gridCol w:w="990"/>
      </w:tblGrid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 xml:space="preserve">№ 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п</w:t>
            </w:r>
            <w:proofErr w:type="gramEnd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Характеристика жилого помещения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К 1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К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К3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К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lang w:val="en-US" w:eastAsia="ar-SA"/>
              </w:rPr>
              <w:t>j</w:t>
            </w:r>
            <w:proofErr w:type="gramEnd"/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Благоустроенный жилищный фонд п.Сухоногово (кирпичный, блочный, панельный)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Благоустроенный жилищный фонд п.Сухоногово  (деревянный, смешанный)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1,06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3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Частично благоустроенный жилищный фонд п.Сухоногово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1,13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4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Частично благоустроенный жилищный фонд  п.Сухоногово  (деревянный, смешанный)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5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Неблагоустроенный жилищный фонд п.Сухоногово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1,06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6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Неблагоустроенный жилищный фонд п.Сухоногово  (деревянный, смешанный)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0,93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7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Благоустроенный жилищный фонд  другие населенные пункты Чернопенского сельского поселения   (кирпичный, блочный, панельный)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1,06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lastRenderedPageBreak/>
              <w:t>8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Благоустроенный жилищный фонд другие населенные пункты Чернопенского сельского поселения   (деревянный, смешанный)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0,93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9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Частично благоустроенный жилищный фонд другие населенные пункты Чернопенского сельского поселения 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10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Частично благоустроенный жилищный фонд  другие населенные пункты Чернопенского сельского поселения   (деревянный, смешанный)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0,86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11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Неблагоустроенный жилищный фонд другие населенные пункты Чернопенского сельского поселения 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1,2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0,93</w:t>
            </w:r>
          </w:p>
        </w:tc>
      </w:tr>
      <w:tr w:rsidR="00E10540" w:rsidRPr="00F71121" w:rsidTr="00EC749E">
        <w:tc>
          <w:tcPr>
            <w:tcW w:w="47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12</w:t>
            </w:r>
          </w:p>
        </w:tc>
        <w:tc>
          <w:tcPr>
            <w:tcW w:w="5111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Неблагоустроенный жилищный фонд другие населенные пункты Чернопенского сельского поселения   (деревянный, смешанный)</w:t>
            </w:r>
          </w:p>
        </w:tc>
        <w:tc>
          <w:tcPr>
            <w:tcW w:w="97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87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  <w:tc>
          <w:tcPr>
            <w:tcW w:w="99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0,8</w:t>
            </w:r>
          </w:p>
        </w:tc>
      </w:tr>
    </w:tbl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8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t xml:space="preserve">                                                                                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8"/>
          <w:lang w:eastAsia="ar-SA"/>
        </w:rPr>
        <w:br w:type="page"/>
      </w:r>
      <w:r w:rsidRPr="00F71121">
        <w:rPr>
          <w:rFonts w:ascii="Arial" w:hAnsi="Arial" w:cs="Tahoma"/>
          <w:kern w:val="1"/>
          <w:sz w:val="24"/>
          <w:szCs w:val="28"/>
          <w:lang w:eastAsia="ar-SA"/>
        </w:rPr>
        <w:lastRenderedPageBreak/>
        <w:t xml:space="preserve">  </w:t>
      </w: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Приложение №2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                                                                                   УТВЕРЖДЕНО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hAnsi="Arial" w:cs="Tahoma"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                                                                        решением Совета депутатов                                                                                                   </w:t>
      </w:r>
    </w:p>
    <w:p w:rsidR="00E10540" w:rsidRPr="00F71121" w:rsidRDefault="00E10540" w:rsidP="00F71121">
      <w:pPr>
        <w:widowControl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0"/>
          <w:lang w:eastAsia="ar-SA"/>
        </w:rPr>
      </w:pPr>
      <w:r w:rsidRPr="00F71121">
        <w:rPr>
          <w:rFonts w:ascii="Arial" w:hAnsi="Arial" w:cs="Tahoma"/>
          <w:kern w:val="1"/>
          <w:sz w:val="24"/>
          <w:szCs w:val="20"/>
          <w:lang w:eastAsia="ar-SA"/>
        </w:rPr>
        <w:t xml:space="preserve">                                                                  Чернопенского сельского поселения  </w:t>
      </w: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0"/>
          <w:lang w:eastAsia="ar-SA"/>
        </w:rPr>
      </w:pPr>
      <w:r w:rsidRPr="00F71121">
        <w:rPr>
          <w:rFonts w:ascii="Arial" w:eastAsia="Times New Roman" w:hAnsi="Arial"/>
          <w:bCs/>
          <w:iCs/>
          <w:kern w:val="1"/>
          <w:sz w:val="24"/>
          <w:szCs w:val="20"/>
          <w:lang w:eastAsia="ar-SA"/>
        </w:rPr>
        <w:t xml:space="preserve">                                                                               от   25.01.2018 №  2</w:t>
      </w: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suppressAutoHyphens w:val="0"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suppressAutoHyphens w:val="0"/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p w:rsidR="00E10540" w:rsidRPr="00F71121" w:rsidRDefault="00E10540" w:rsidP="00F71121">
      <w:pPr>
        <w:widowControl/>
        <w:ind w:firstLine="709"/>
        <w:jc w:val="both"/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</w:pPr>
      <w:r w:rsidRPr="00F71121">
        <w:rPr>
          <w:rFonts w:ascii="Arial" w:hAnsi="Arial"/>
          <w:kern w:val="1"/>
          <w:sz w:val="24"/>
          <w:szCs w:val="28"/>
          <w:lang w:eastAsia="ar-SA"/>
        </w:rPr>
        <w:t>Размер платы</w:t>
      </w:r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  <w:proofErr w:type="gramStart"/>
      <w:r w:rsidRPr="00F71121">
        <w:rPr>
          <w:rFonts w:ascii="Arial" w:eastAsia="Times New Roman" w:hAnsi="Arial"/>
          <w:bCs/>
          <w:iCs/>
          <w:kern w:val="1"/>
          <w:sz w:val="24"/>
          <w:szCs w:val="28"/>
          <w:lang w:eastAsia="ar-SA"/>
        </w:rPr>
        <w:t>за содержание   жилого помещения для собственников помещений в многоквартирном доме, которые на общем собрании собственников помещений в многоквартирном доме не приняли решение об установлении размера платы за содержание жилого помещения,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</w:r>
      <w:proofErr w:type="gramEnd"/>
    </w:p>
    <w:p w:rsidR="00E10540" w:rsidRPr="00F71121" w:rsidRDefault="00E10540" w:rsidP="00F71121">
      <w:pPr>
        <w:widowControl/>
        <w:tabs>
          <w:tab w:val="left" w:pos="0"/>
          <w:tab w:val="left" w:pos="720"/>
        </w:tabs>
        <w:ind w:firstLine="709"/>
        <w:jc w:val="both"/>
        <w:rPr>
          <w:rFonts w:ascii="Arial" w:hAnsi="Arial"/>
          <w:kern w:val="1"/>
          <w:sz w:val="24"/>
          <w:szCs w:val="28"/>
          <w:lang w:eastAsia="ar-SA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8"/>
        <w:gridCol w:w="3025"/>
        <w:gridCol w:w="3000"/>
        <w:gridCol w:w="1550"/>
        <w:gridCol w:w="1336"/>
      </w:tblGrid>
      <w:tr w:rsidR="00E10540" w:rsidRPr="00F71121" w:rsidTr="00EC749E">
        <w:tc>
          <w:tcPr>
            <w:tcW w:w="588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 xml:space="preserve">№ 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п</w:t>
            </w:r>
            <w:proofErr w:type="gramEnd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/п</w:t>
            </w:r>
          </w:p>
        </w:tc>
        <w:tc>
          <w:tcPr>
            <w:tcW w:w="3025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Вид платы</w:t>
            </w: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Характеристика жилищного фонда</w:t>
            </w:r>
          </w:p>
        </w:tc>
        <w:tc>
          <w:tcPr>
            <w:tcW w:w="155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Единица измерения</w:t>
            </w: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 xml:space="preserve">Размер платы в месяц, </w:t>
            </w:r>
            <w:proofErr w:type="spellStart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руб</w:t>
            </w:r>
            <w:proofErr w:type="spellEnd"/>
          </w:p>
        </w:tc>
      </w:tr>
      <w:tr w:rsidR="00E10540" w:rsidRPr="00F71121" w:rsidTr="00EC749E">
        <w:tc>
          <w:tcPr>
            <w:tcW w:w="588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eastAsia="Times New Roman" w:hAnsi="Arial"/>
                <w:bCs/>
                <w:iCs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</w:t>
            </w:r>
          </w:p>
        </w:tc>
        <w:tc>
          <w:tcPr>
            <w:tcW w:w="3025" w:type="dxa"/>
            <w:shd w:val="clear" w:color="auto" w:fill="auto"/>
          </w:tcPr>
          <w:p w:rsidR="00E10540" w:rsidRPr="00F71121" w:rsidRDefault="00E10540" w:rsidP="00F71121">
            <w:pPr>
              <w:widowControl/>
              <w:tabs>
                <w:tab w:val="left" w:pos="0"/>
                <w:tab w:val="left" w:pos="720"/>
              </w:tabs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eastAsia="Times New Roman" w:hAnsi="Arial"/>
                <w:bCs/>
                <w:iCs/>
                <w:kern w:val="1"/>
                <w:sz w:val="24"/>
                <w:lang w:eastAsia="ar-SA"/>
              </w:rPr>
              <w:t>Плата за содержание   жилого помещения для собственников помещений в многоквартирном доме, которые на общем собрании собственников помещений в многоквартирном доме не приняли решение об установлении размера платы за содержание жилого помещения</w:t>
            </w: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Многоквартирные дома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Руб./ кв</w:t>
            </w:r>
            <w:proofErr w:type="gramStart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.м</w:t>
            </w:r>
            <w:proofErr w:type="gramEnd"/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 xml:space="preserve"> общей площади</w:t>
            </w: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10,3</w:t>
            </w:r>
          </w:p>
        </w:tc>
      </w:tr>
      <w:tr w:rsidR="00E10540" w:rsidRPr="00F71121" w:rsidTr="00EC749E">
        <w:tc>
          <w:tcPr>
            <w:tcW w:w="588" w:type="dxa"/>
            <w:vMerge w:val="restart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eastAsia="Times New Roman" w:hAnsi="Arial"/>
                <w:bCs/>
                <w:iCs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</w:t>
            </w:r>
          </w:p>
        </w:tc>
        <w:tc>
          <w:tcPr>
            <w:tcW w:w="3025" w:type="dxa"/>
            <w:vMerge w:val="restart"/>
            <w:shd w:val="clear" w:color="auto" w:fill="auto"/>
          </w:tcPr>
          <w:p w:rsidR="00E10540" w:rsidRPr="00F71121" w:rsidRDefault="00E10540" w:rsidP="00F71121">
            <w:pPr>
              <w:widowControl/>
              <w:tabs>
                <w:tab w:val="left" w:pos="0"/>
                <w:tab w:val="left" w:pos="720"/>
              </w:tabs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eastAsia="Times New Roman" w:hAnsi="Arial"/>
                <w:bCs/>
                <w:iCs/>
                <w:kern w:val="1"/>
                <w:sz w:val="24"/>
                <w:lang w:eastAsia="ar-SA"/>
              </w:rPr>
              <w:t>Плата за 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 муниципального жилищного фонда</w:t>
            </w: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2.1. Благоустроенный жилищный фонд п.Сухоногово (кирпичный, блочный, панельный)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19,1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2.2. Благоустроенный жилищный фонд п.Сухоногово  (деревянный, смешанный)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16,9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 xml:space="preserve">2.3. Частично благоустроенный жилищный фонд </w:t>
            </w: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lastRenderedPageBreak/>
              <w:t>п.Сухоногово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18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2.4. Частично благоустроенный жилищный фонд  п.Сухоногово  (деревянный, смешанный)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15,9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2.5. Неблагоустроенный жилищный фонд п.Сухоногово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16,9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2.6. Неблагоустроенный жилищный фонд п.Сухоногово  (деревянный, смешанный)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14,8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2.7. Благоустроенный жилищный фонд  другие населенные пункты Чернопенского сельского поселения   (кирпичный, блочный, панельный)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16,9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2.8. Благоустроенный жилищный фонд другие населенные пункты Чернопенского сельского поселения   (деревянный, смешанный)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14,8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2.9. Частично благоустроенный жилищный фонд другие населенные пункты Чернопенского сельского поселения 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15,9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 xml:space="preserve">2.10. Частично благоустроенный жилищный фонд  другие населенные пункты Чернопенского сельского поселения   </w:t>
            </w: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lastRenderedPageBreak/>
              <w:t>(деревянный, смешанный)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13,7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2.11. Неблагоустроенный жилищный фонд другие населенные пункты Чернопенского сельского поселения  (кирпичный, блочный, панельный)</w:t>
            </w:r>
            <w:r w:rsidRPr="00F71121">
              <w:rPr>
                <w:rFonts w:ascii="Arial" w:hAnsi="Arial" w:cs="Tahoma"/>
                <w:kern w:val="1"/>
                <w:sz w:val="24"/>
                <w:szCs w:val="28"/>
                <w:lang w:eastAsia="ar-SA"/>
              </w:rPr>
              <w:t xml:space="preserve"> 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14,8</w:t>
            </w:r>
          </w:p>
        </w:tc>
      </w:tr>
      <w:tr w:rsidR="00E10540" w:rsidRPr="00F71121" w:rsidTr="00EC749E">
        <w:tc>
          <w:tcPr>
            <w:tcW w:w="588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25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3000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2.12. Неблагоустроенный жилищный фонд другие населенные пункты Чернопенского сельского поселения   (деревянный, смешанный)</w:t>
            </w:r>
          </w:p>
        </w:tc>
        <w:tc>
          <w:tcPr>
            <w:tcW w:w="1550" w:type="dxa"/>
            <w:vMerge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snapToGrid w:val="0"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</w:p>
        </w:tc>
        <w:tc>
          <w:tcPr>
            <w:tcW w:w="1336" w:type="dxa"/>
            <w:shd w:val="clear" w:color="auto" w:fill="auto"/>
          </w:tcPr>
          <w:p w:rsidR="00E10540" w:rsidRPr="00F71121" w:rsidRDefault="00E10540" w:rsidP="00F71121">
            <w:pPr>
              <w:widowControl/>
              <w:suppressLineNumbers/>
              <w:ind w:firstLine="709"/>
              <w:jc w:val="both"/>
              <w:rPr>
                <w:rFonts w:ascii="Arial" w:hAnsi="Arial" w:cs="Tahoma"/>
                <w:kern w:val="1"/>
                <w:sz w:val="24"/>
                <w:lang w:eastAsia="ar-SA"/>
              </w:rPr>
            </w:pPr>
            <w:r w:rsidRPr="00F71121">
              <w:rPr>
                <w:rFonts w:ascii="Arial" w:hAnsi="Arial" w:cs="Tahoma"/>
                <w:kern w:val="1"/>
                <w:sz w:val="24"/>
                <w:lang w:eastAsia="ar-SA"/>
              </w:rPr>
              <w:t>12,8</w:t>
            </w:r>
          </w:p>
        </w:tc>
      </w:tr>
    </w:tbl>
    <w:p w:rsidR="00C664B6" w:rsidRPr="00F71121" w:rsidRDefault="00C664B6" w:rsidP="00F71121">
      <w:pPr>
        <w:widowControl/>
        <w:ind w:firstLine="709"/>
        <w:jc w:val="both"/>
        <w:rPr>
          <w:rFonts w:ascii="Arial" w:hAnsi="Arial"/>
          <w:sz w:val="24"/>
        </w:rPr>
      </w:pPr>
    </w:p>
    <w:sectPr w:rsidR="00C664B6" w:rsidRPr="00F71121" w:rsidSect="00C66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eastAsia="Times New Roman" w:cs="Times New Roman"/>
        <w:bCs/>
        <w:iCs/>
        <w:kern w:val="1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40"/>
    <w:rsid w:val="00297A9C"/>
    <w:rsid w:val="002A7D46"/>
    <w:rsid w:val="00340F9A"/>
    <w:rsid w:val="00625B8D"/>
    <w:rsid w:val="0094100B"/>
    <w:rsid w:val="009A5EF5"/>
    <w:rsid w:val="00AB264D"/>
    <w:rsid w:val="00C664B6"/>
    <w:rsid w:val="00D242FF"/>
    <w:rsid w:val="00D8225C"/>
    <w:rsid w:val="00E10540"/>
    <w:rsid w:val="00F7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0"/>
    <w:pPr>
      <w:widowControl w:val="0"/>
      <w:suppressAutoHyphens/>
    </w:pPr>
    <w:rPr>
      <w:rFonts w:eastAsia="Arial Unicode MS"/>
      <w:kern w:val="2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AB264D"/>
    <w:pPr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center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40"/>
    <w:pPr>
      <w:widowControl w:val="0"/>
      <w:suppressAutoHyphens/>
    </w:pPr>
    <w:rPr>
      <w:rFonts w:eastAsia="Arial Unicode MS"/>
      <w:kern w:val="2"/>
      <w:szCs w:val="24"/>
      <w:lang w:eastAsia="en-US"/>
    </w:rPr>
  </w:style>
  <w:style w:type="paragraph" w:styleId="1">
    <w:name w:val="heading 1"/>
    <w:basedOn w:val="a"/>
    <w:next w:val="a0"/>
    <w:link w:val="10"/>
    <w:qFormat/>
    <w:rsid w:val="00AB264D"/>
    <w:pPr>
      <w:autoSpaceDN w:val="0"/>
      <w:spacing w:before="108" w:after="108"/>
      <w:jc w:val="center"/>
      <w:textAlignment w:val="baseline"/>
      <w:outlineLvl w:val="0"/>
    </w:pPr>
    <w:rPr>
      <w:rFonts w:ascii="Arial" w:hAnsi="Arial" w:cs="Arial"/>
      <w:b/>
      <w:bCs/>
      <w:color w:val="26282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B264D"/>
    <w:rPr>
      <w:rFonts w:ascii="Arial" w:hAnsi="Arial" w:cs="Arial"/>
      <w:b/>
      <w:bCs/>
      <w:color w:val="26282F"/>
      <w:sz w:val="24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242F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242FF"/>
    <w:rPr>
      <w:sz w:val="24"/>
      <w:szCs w:val="24"/>
      <w:lang w:eastAsia="ar-SA"/>
    </w:rPr>
  </w:style>
  <w:style w:type="character" w:styleId="a5">
    <w:name w:val="Hyperlink"/>
    <w:uiPriority w:val="99"/>
    <w:qFormat/>
    <w:rsid w:val="00AB264D"/>
    <w:rPr>
      <w:color w:val="0000FF"/>
      <w:u w:val="single"/>
    </w:rPr>
  </w:style>
  <w:style w:type="character" w:styleId="a6">
    <w:name w:val="FollowedHyperlink"/>
    <w:basedOn w:val="a1"/>
    <w:uiPriority w:val="99"/>
    <w:qFormat/>
    <w:rsid w:val="00AB264D"/>
    <w:rPr>
      <w:rFonts w:cs="Times New Roman"/>
      <w:color w:val="800080"/>
      <w:u w:val="single"/>
    </w:rPr>
  </w:style>
  <w:style w:type="paragraph" w:customStyle="1" w:styleId="a7">
    <w:name w:val="Содержимое таблицы"/>
    <w:basedOn w:val="a"/>
    <w:qFormat/>
    <w:rsid w:val="00AB264D"/>
    <w:pPr>
      <w:suppressLineNumbers/>
      <w:autoSpaceDN w:val="0"/>
      <w:textAlignment w:val="baseline"/>
    </w:pPr>
    <w:rPr>
      <w:rFonts w:ascii="Arial" w:eastAsia="Andale Sans UI" w:hAnsi="Arial" w:cs="Tahoma"/>
      <w:kern w:val="1"/>
      <w:sz w:val="21"/>
      <w:lang w:eastAsia="ru-RU"/>
    </w:rPr>
  </w:style>
  <w:style w:type="paragraph" w:customStyle="1" w:styleId="xl66">
    <w:name w:val="xl66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center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7">
    <w:name w:val="xl67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8">
    <w:name w:val="xl68"/>
    <w:basedOn w:val="a"/>
    <w:qFormat/>
    <w:rsid w:val="00AB264D"/>
    <w:pPr>
      <w:keepNext/>
      <w:shd w:val="clear" w:color="auto" w:fill="FFFFFF"/>
      <w:autoSpaceDN w:val="0"/>
      <w:spacing w:before="100" w:after="100"/>
      <w:textAlignment w:val="baseline"/>
    </w:pPr>
    <w:rPr>
      <w:rFonts w:ascii="Arial" w:hAnsi="Arial" w:cs="Tahoma"/>
      <w:kern w:val="3"/>
      <w:sz w:val="18"/>
      <w:szCs w:val="18"/>
      <w:lang w:eastAsia="ru-RU"/>
    </w:rPr>
  </w:style>
  <w:style w:type="paragraph" w:customStyle="1" w:styleId="xl69">
    <w:name w:val="xl6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0">
    <w:name w:val="xl7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1">
    <w:name w:val="xl7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2">
    <w:name w:val="xl7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73">
    <w:name w:val="xl7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4">
    <w:name w:val="xl7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5">
    <w:name w:val="xl7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6">
    <w:name w:val="xl7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77">
    <w:name w:val="xl7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78">
    <w:name w:val="xl7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79">
    <w:name w:val="xl7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0">
    <w:name w:val="xl8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1">
    <w:name w:val="xl8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2">
    <w:name w:val="xl8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3">
    <w:name w:val="xl8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84">
    <w:name w:val="xl8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5">
    <w:name w:val="xl8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6">
    <w:name w:val="xl8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87">
    <w:name w:val="xl8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88">
    <w:name w:val="xl8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89">
    <w:name w:val="xl8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0">
    <w:name w:val="xl9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1">
    <w:name w:val="xl9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2">
    <w:name w:val="xl9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3">
    <w:name w:val="xl9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both"/>
      <w:textAlignment w:val="center"/>
    </w:pPr>
    <w:rPr>
      <w:rFonts w:ascii="Arial Narrow" w:hAnsi="Arial Narrow" w:cs="Tahoma"/>
      <w:i/>
      <w:iCs/>
      <w:kern w:val="3"/>
      <w:szCs w:val="20"/>
      <w:lang w:eastAsia="ru-RU"/>
    </w:rPr>
  </w:style>
  <w:style w:type="paragraph" w:customStyle="1" w:styleId="xl94">
    <w:name w:val="xl9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5">
    <w:name w:val="xl9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6">
    <w:name w:val="xl9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baseline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7">
    <w:name w:val="xl9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98">
    <w:name w:val="xl9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99">
    <w:name w:val="xl99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kern w:val="3"/>
      <w:szCs w:val="20"/>
      <w:lang w:eastAsia="ru-RU"/>
    </w:rPr>
  </w:style>
  <w:style w:type="paragraph" w:customStyle="1" w:styleId="xl100">
    <w:name w:val="xl100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b/>
      <w:bCs/>
      <w:i/>
      <w:iCs/>
      <w:kern w:val="3"/>
      <w:szCs w:val="20"/>
      <w:lang w:eastAsia="ru-RU"/>
    </w:rPr>
  </w:style>
  <w:style w:type="paragraph" w:customStyle="1" w:styleId="xl101">
    <w:name w:val="xl101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2">
    <w:name w:val="xl102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3">
    <w:name w:val="xl103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4">
    <w:name w:val="xl104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5">
    <w:name w:val="xl105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6">
    <w:name w:val="xl106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7">
    <w:name w:val="xl107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autoSpaceDN w:val="0"/>
      <w:spacing w:before="100" w:after="100"/>
      <w:jc w:val="center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xl108">
    <w:name w:val="xl108"/>
    <w:basedOn w:val="a"/>
    <w:qFormat/>
    <w:rsid w:val="00AB264D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autoSpaceDN w:val="0"/>
      <w:spacing w:before="100" w:after="100"/>
      <w:textAlignment w:val="center"/>
    </w:pPr>
    <w:rPr>
      <w:rFonts w:ascii="Arial Narrow" w:hAnsi="Arial Narrow" w:cs="Tahoma"/>
      <w:kern w:val="3"/>
      <w:szCs w:val="20"/>
      <w:lang w:eastAsia="ru-RU"/>
    </w:rPr>
  </w:style>
  <w:style w:type="paragraph" w:customStyle="1" w:styleId="a8">
    <w:name w:val="Заголовок таблицы"/>
    <w:basedOn w:val="a7"/>
    <w:qFormat/>
    <w:rsid w:val="00AB264D"/>
    <w:pPr>
      <w:keepNext/>
      <w:widowControl/>
      <w:shd w:val="clear" w:color="auto" w:fill="FFFFFF"/>
      <w:spacing w:after="200" w:line="276" w:lineRule="auto"/>
      <w:jc w:val="center"/>
    </w:pPr>
    <w:rPr>
      <w:rFonts w:ascii="Calibri" w:eastAsia="Times New Roman" w:hAnsi="Calibri"/>
      <w:b/>
      <w:bCs/>
      <w:kern w:val="0"/>
      <w:sz w:val="22"/>
      <w:szCs w:val="22"/>
      <w:lang w:eastAsia="en-US"/>
    </w:rPr>
  </w:style>
  <w:style w:type="paragraph" w:styleId="a9">
    <w:name w:val="No Spacing"/>
    <w:basedOn w:val="a"/>
    <w:qFormat/>
    <w:rsid w:val="00AB264D"/>
    <w:pPr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List Paragraph"/>
    <w:basedOn w:val="a"/>
    <w:uiPriority w:val="34"/>
    <w:qFormat/>
    <w:rsid w:val="00AB264D"/>
    <w:pPr>
      <w:suppressAutoHyphens w:val="0"/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2019-03-13T05:54:00Z</dcterms:created>
  <dcterms:modified xsi:type="dcterms:W3CDTF">2019-03-13T07:07:00Z</dcterms:modified>
</cp:coreProperties>
</file>