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CB6" w:rsidRDefault="00F45CB6">
      <w:pPr>
        <w:pStyle w:val="Standard"/>
        <w:ind w:firstLine="567"/>
        <w:jc w:val="center"/>
        <w:rPr>
          <w:b/>
          <w:sz w:val="32"/>
          <w:szCs w:val="32"/>
        </w:rPr>
      </w:pPr>
    </w:p>
    <w:p w:rsidR="00F45CB6" w:rsidRDefault="00F45CB6">
      <w:pPr>
        <w:pStyle w:val="Standard"/>
        <w:ind w:firstLine="567"/>
        <w:jc w:val="center"/>
        <w:rPr>
          <w:b/>
          <w:sz w:val="32"/>
          <w:szCs w:val="32"/>
        </w:rPr>
      </w:pPr>
    </w:p>
    <w:p w:rsidR="00F45CB6" w:rsidRDefault="00F45CB6">
      <w:pPr>
        <w:pStyle w:val="Standard"/>
        <w:ind w:firstLine="567"/>
        <w:jc w:val="center"/>
        <w:rPr>
          <w:b/>
          <w:sz w:val="32"/>
          <w:szCs w:val="32"/>
        </w:rPr>
      </w:pPr>
    </w:p>
    <w:p w:rsidR="00F45CB6" w:rsidRDefault="00F45CB6">
      <w:pPr>
        <w:pStyle w:val="Standard"/>
        <w:ind w:firstLine="567"/>
        <w:jc w:val="center"/>
        <w:rPr>
          <w:b/>
          <w:sz w:val="32"/>
          <w:szCs w:val="32"/>
        </w:rPr>
      </w:pPr>
    </w:p>
    <w:p w:rsidR="00F45CB6" w:rsidRDefault="00F45CB6">
      <w:pPr>
        <w:pStyle w:val="Standard"/>
        <w:ind w:firstLine="567"/>
        <w:jc w:val="center"/>
        <w:rPr>
          <w:b/>
          <w:sz w:val="32"/>
          <w:szCs w:val="32"/>
        </w:rPr>
      </w:pPr>
    </w:p>
    <w:p w:rsidR="00F45CB6" w:rsidRDefault="00F45CB6">
      <w:pPr>
        <w:pStyle w:val="Standard"/>
        <w:ind w:firstLine="567"/>
        <w:jc w:val="center"/>
        <w:rPr>
          <w:b/>
          <w:sz w:val="32"/>
          <w:szCs w:val="32"/>
        </w:rPr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7974B3">
      <w:pPr>
        <w:pStyle w:val="Standard"/>
        <w:jc w:val="center"/>
      </w:pPr>
      <w:r>
        <w:rPr>
          <w:b/>
          <w:sz w:val="56"/>
          <w:szCs w:val="56"/>
        </w:rPr>
        <w:t>Схема теплоснабжения</w:t>
      </w:r>
    </w:p>
    <w:p w:rsidR="00F45CB6" w:rsidRDefault="007974B3">
      <w:pPr>
        <w:pStyle w:val="Standard"/>
        <w:jc w:val="center"/>
      </w:pPr>
      <w:r>
        <w:rPr>
          <w:b/>
          <w:sz w:val="56"/>
          <w:szCs w:val="56"/>
        </w:rPr>
        <w:t xml:space="preserve">Чернопенского сельского поселения Костромского муниципального района </w:t>
      </w:r>
      <w:r>
        <w:rPr>
          <w:b/>
          <w:color w:val="212121"/>
          <w:spacing w:val="4"/>
          <w:sz w:val="56"/>
          <w:szCs w:val="56"/>
        </w:rPr>
        <w:t>Костромской области</w:t>
      </w:r>
    </w:p>
    <w:p w:rsidR="00F45CB6" w:rsidRDefault="007974B3">
      <w:pPr>
        <w:pStyle w:val="Standard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на период с 2014 до 2028 года</w:t>
      </w: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rPr>
          <w:b/>
          <w:sz w:val="32"/>
          <w:szCs w:val="32"/>
        </w:rPr>
      </w:pPr>
    </w:p>
    <w:p w:rsidR="00F45CB6" w:rsidRDefault="00F45CB6">
      <w:pPr>
        <w:pStyle w:val="Standard"/>
        <w:rPr>
          <w:b/>
          <w:sz w:val="32"/>
          <w:szCs w:val="32"/>
        </w:rPr>
      </w:pPr>
    </w:p>
    <w:p w:rsidR="00F45CB6" w:rsidRDefault="007974B3">
      <w:pPr>
        <w:pStyle w:val="Standard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Книга 1. </w:t>
      </w:r>
      <w:r>
        <w:rPr>
          <w:b/>
          <w:sz w:val="32"/>
          <w:szCs w:val="32"/>
        </w:rPr>
        <w:t>Обосновывающие материалы к схеме теплоснабжения</w:t>
      </w: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7974B3">
      <w:pPr>
        <w:pStyle w:val="Standard"/>
        <w:ind w:firstLine="567"/>
        <w:jc w:val="right"/>
      </w:pPr>
      <w:r>
        <w:rPr>
          <w:sz w:val="28"/>
          <w:szCs w:val="28"/>
        </w:rPr>
        <w:t xml:space="preserve"> </w:t>
      </w:r>
    </w:p>
    <w:p w:rsidR="00F45CB6" w:rsidRDefault="00F45CB6">
      <w:pPr>
        <w:pStyle w:val="Standard"/>
        <w:jc w:val="right"/>
      </w:pPr>
      <w:bookmarkStart w:id="0" w:name="_GoBack"/>
      <w:bookmarkEnd w:id="0"/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</w:pPr>
    </w:p>
    <w:p w:rsidR="00F45CB6" w:rsidRDefault="00F45CB6">
      <w:pPr>
        <w:pStyle w:val="Standard"/>
      </w:pPr>
    </w:p>
    <w:p w:rsidR="00F45CB6" w:rsidRDefault="00F45CB6">
      <w:pPr>
        <w:pStyle w:val="Standard"/>
      </w:pPr>
    </w:p>
    <w:p w:rsidR="00F45CB6" w:rsidRDefault="00F45CB6">
      <w:pPr>
        <w:pStyle w:val="Standard"/>
      </w:pPr>
    </w:p>
    <w:p w:rsidR="00F45CB6" w:rsidRDefault="00F45CB6">
      <w:pPr>
        <w:pStyle w:val="Standard"/>
      </w:pPr>
    </w:p>
    <w:p w:rsidR="00F45CB6" w:rsidRDefault="00F45CB6">
      <w:pPr>
        <w:pStyle w:val="Standard"/>
      </w:pPr>
    </w:p>
    <w:p w:rsidR="00F45CB6" w:rsidRDefault="00F45CB6">
      <w:pPr>
        <w:pStyle w:val="Standard"/>
      </w:pPr>
    </w:p>
    <w:p w:rsidR="00F45CB6" w:rsidRDefault="00F45CB6">
      <w:pPr>
        <w:pStyle w:val="Standard"/>
      </w:pPr>
    </w:p>
    <w:p w:rsidR="00F45CB6" w:rsidRDefault="00F45CB6">
      <w:pPr>
        <w:pStyle w:val="Standard"/>
      </w:pPr>
    </w:p>
    <w:p w:rsidR="00F45CB6" w:rsidRDefault="00F45CB6">
      <w:pPr>
        <w:pStyle w:val="Standard"/>
      </w:pPr>
    </w:p>
    <w:p w:rsidR="00F45CB6" w:rsidRDefault="00F45CB6">
      <w:pPr>
        <w:pStyle w:val="Standard"/>
      </w:pPr>
    </w:p>
    <w:p w:rsidR="00F45CB6" w:rsidRDefault="007974B3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2017</w:t>
      </w:r>
      <w:r>
        <w:rPr>
          <w:sz w:val="28"/>
          <w:szCs w:val="28"/>
        </w:rPr>
        <w:t xml:space="preserve"> год</w:t>
      </w: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7974B3">
      <w:pPr>
        <w:pStyle w:val="Standard"/>
        <w:jc w:val="center"/>
      </w:pPr>
      <w:r>
        <w:t>Содержание</w:t>
      </w: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"/>
        <w:gridCol w:w="564"/>
        <w:gridCol w:w="340"/>
        <w:gridCol w:w="927"/>
        <w:gridCol w:w="5398"/>
        <w:gridCol w:w="1983"/>
        <w:gridCol w:w="569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Аннотация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1</w:t>
            </w: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Существующее положение в сфере производства, передачи и потребления тепловой энергии для целей теплоснабжения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1.1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структура теплоснабжения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1.2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Источники теплоснабжения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1.3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 xml:space="preserve">Тепловые сети и </w:t>
            </w:r>
            <w:r>
              <w:t>системы теплоснабжения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10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1.4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Зоны действия источников теплоснабжения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19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1.5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Тепловые нагрузки потребителей тепловой энергии в зонах действия источников теплоснабжения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21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1.6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 xml:space="preserve">Балансы располагаемой тепловой мощности и тепловой нагрузки в зонах </w:t>
            </w:r>
            <w:r>
              <w:t>действия источников теплоснабжения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23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1.7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Балансы теплоносителя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25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1.8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Топливные балансы источников тепловой энергии и система обеспечения топливом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28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1.9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Надежность теплоснабжения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28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1.10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Управляемость систем теплоснабжения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29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1.11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Технико-экономические показатели теплоснабжающих организаций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29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1.12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Тарифы на тепловую энергию и воду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31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1.13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Описание существующих технических и технологических проблем в системах теплоснабжения сельского поселения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32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2</w:t>
            </w: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 xml:space="preserve">Перспективное потребление </w:t>
            </w:r>
            <w:r>
              <w:t>тепловой энергии на цели теплоснабжения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33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2.1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Структура тепловых нагрузок в рамках зон действия источников тепловой энергии. Перспективные тепловые нагрузки по градостроительному плану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33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2.2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rPr>
                <w:szCs w:val="24"/>
              </w:rPr>
              <w:t>П</w:t>
            </w:r>
            <w:r>
              <w:rPr>
                <w:rFonts w:eastAsia="Times New Roman"/>
                <w:szCs w:val="24"/>
                <w:lang w:eastAsia="ru-RU"/>
              </w:rPr>
              <w:t xml:space="preserve">ерспективные балансы производительности </w:t>
            </w:r>
            <w:r>
              <w:rPr>
                <w:rFonts w:eastAsia="Times New Roman"/>
                <w:szCs w:val="24"/>
                <w:lang w:eastAsia="ru-RU"/>
              </w:rPr>
              <w:t>водоподготовительных установок источников тепловой энергии для компенсации потерь теплоносителя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34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2.3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Расчет перспективного потребления тепловой энергии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35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3</w:t>
            </w: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Перспективные балансы производства и потребления тепловой энергии и теплоносителя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36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3.1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Балансы тепловой мощности и тепловой нагрузки источников тепловой энергии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36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3.2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Гидравлический расчет магистральных выводов источников тепловой энергии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37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4</w:t>
            </w: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 xml:space="preserve">Предложения по строительству, реконструкции и техническому перевооружению источников тепловой </w:t>
            </w:r>
            <w:r>
              <w:t>энергии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39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4.1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Проблемы в организации теплоснабжения существующих и перспективных потребителей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39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4.2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Обоснование предлагаемых для реконструкции котельных на базе существующих и перспективных тепловых нагрузок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40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5</w:t>
            </w: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 xml:space="preserve">Оценка надежности и безопасности </w:t>
            </w:r>
            <w:r>
              <w:rPr>
                <w:bCs/>
                <w:color w:val="000000"/>
                <w:szCs w:val="24"/>
              </w:rPr>
              <w:lastRenderedPageBreak/>
              <w:t>теплоснабжения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lastRenderedPageBreak/>
              <w:t>48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5.1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Сведения об отказах в системах теплоснабжения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48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29" w:type="dxa"/>
            <w:gridSpan w:val="3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927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5.2</w:t>
            </w:r>
          </w:p>
        </w:tc>
        <w:tc>
          <w:tcPr>
            <w:tcW w:w="5398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Расчет показателей надежности систем теплоснабжения</w:t>
            </w:r>
          </w:p>
        </w:tc>
        <w:tc>
          <w:tcPr>
            <w:tcW w:w="2552" w:type="dxa"/>
            <w:gridSpan w:val="2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48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425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ind w:right="-39"/>
            </w:pPr>
            <w:r>
              <w:t>6</w:t>
            </w:r>
          </w:p>
        </w:tc>
        <w:tc>
          <w:tcPr>
            <w:tcW w:w="56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8648" w:type="dxa"/>
            <w:gridSpan w:val="4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Обоснование инвестиций в строительство, реконструкцию и техническое перевооружение</w:t>
            </w:r>
          </w:p>
        </w:tc>
        <w:tc>
          <w:tcPr>
            <w:tcW w:w="569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51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425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  <w:ind w:left="-108" w:right="-39"/>
            </w:pPr>
          </w:p>
        </w:tc>
        <w:tc>
          <w:tcPr>
            <w:tcW w:w="56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6.1</w:t>
            </w:r>
          </w:p>
        </w:tc>
        <w:tc>
          <w:tcPr>
            <w:tcW w:w="8648" w:type="dxa"/>
            <w:gridSpan w:val="4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 xml:space="preserve">Оценка финансовых </w:t>
            </w:r>
            <w:r>
              <w:t>потребностей для осуществления строительства, реконструкции и технического перевооружения источников тепловой энергии и тепловых сетей</w:t>
            </w:r>
          </w:p>
        </w:tc>
        <w:tc>
          <w:tcPr>
            <w:tcW w:w="569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51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425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  <w:ind w:left="-108" w:right="-39"/>
            </w:pPr>
          </w:p>
        </w:tc>
        <w:tc>
          <w:tcPr>
            <w:tcW w:w="56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6.2</w:t>
            </w:r>
          </w:p>
        </w:tc>
        <w:tc>
          <w:tcPr>
            <w:tcW w:w="8648" w:type="dxa"/>
            <w:gridSpan w:val="4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Предложения по источникам и условиям инвестиций, обеспечивающих финансовые потребности</w:t>
            </w:r>
          </w:p>
        </w:tc>
        <w:tc>
          <w:tcPr>
            <w:tcW w:w="569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51</w:t>
            </w:r>
          </w:p>
          <w:p w:rsidR="00F45CB6" w:rsidRDefault="00F45CB6">
            <w:pPr>
              <w:pStyle w:val="Standard"/>
              <w:jc w:val="right"/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425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  <w:ind w:left="-108" w:right="-39"/>
            </w:pPr>
          </w:p>
        </w:tc>
        <w:tc>
          <w:tcPr>
            <w:tcW w:w="56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>6.3</w:t>
            </w:r>
          </w:p>
        </w:tc>
        <w:tc>
          <w:tcPr>
            <w:tcW w:w="8648" w:type="dxa"/>
            <w:gridSpan w:val="4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t xml:space="preserve">Расчеты </w:t>
            </w:r>
            <w:r>
              <w:t>эффективности инвестиций</w:t>
            </w:r>
          </w:p>
        </w:tc>
        <w:tc>
          <w:tcPr>
            <w:tcW w:w="569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52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425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ind w:right="-39"/>
            </w:pPr>
            <w:r>
              <w:t>7</w:t>
            </w:r>
          </w:p>
        </w:tc>
        <w:tc>
          <w:tcPr>
            <w:tcW w:w="56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  <w:ind w:left="-34" w:right="-87"/>
            </w:pPr>
          </w:p>
        </w:tc>
        <w:tc>
          <w:tcPr>
            <w:tcW w:w="8648" w:type="dxa"/>
            <w:gridSpan w:val="4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Сведения о бесхозяйных тепловых сетях</w:t>
            </w:r>
          </w:p>
        </w:tc>
        <w:tc>
          <w:tcPr>
            <w:tcW w:w="569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53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425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  <w:ind w:right="-39"/>
            </w:pPr>
          </w:p>
        </w:tc>
        <w:tc>
          <w:tcPr>
            <w:tcW w:w="564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  <w:ind w:left="-34" w:right="-87"/>
            </w:pPr>
          </w:p>
        </w:tc>
        <w:tc>
          <w:tcPr>
            <w:tcW w:w="8648" w:type="dxa"/>
            <w:gridSpan w:val="4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Список использованной литературы</w:t>
            </w:r>
          </w:p>
        </w:tc>
        <w:tc>
          <w:tcPr>
            <w:tcW w:w="569" w:type="dxa"/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</w:pPr>
            <w:r>
              <w:t>54</w:t>
            </w:r>
          </w:p>
        </w:tc>
      </w:tr>
    </w:tbl>
    <w:p w:rsidR="00F45CB6" w:rsidRDefault="00F45CB6">
      <w:pPr>
        <w:pStyle w:val="Standard"/>
        <w:spacing w:after="120"/>
        <w:jc w:val="center"/>
        <w:rPr>
          <w:b/>
        </w:rPr>
      </w:pPr>
    </w:p>
    <w:p w:rsidR="00F45CB6" w:rsidRDefault="00F45CB6">
      <w:pPr>
        <w:pStyle w:val="Standard"/>
        <w:spacing w:after="120"/>
        <w:jc w:val="center"/>
        <w:rPr>
          <w:b/>
        </w:rPr>
      </w:pPr>
    </w:p>
    <w:p w:rsidR="00F45CB6" w:rsidRDefault="00F45CB6">
      <w:pPr>
        <w:pStyle w:val="Standard"/>
        <w:spacing w:after="120"/>
        <w:jc w:val="center"/>
        <w:rPr>
          <w:b/>
        </w:rPr>
      </w:pPr>
    </w:p>
    <w:p w:rsidR="00F45CB6" w:rsidRDefault="007974B3">
      <w:pPr>
        <w:pStyle w:val="Standard"/>
        <w:spacing w:after="120"/>
        <w:jc w:val="center"/>
        <w:rPr>
          <w:b/>
        </w:rPr>
      </w:pPr>
      <w:r>
        <w:rPr>
          <w:b/>
        </w:rPr>
        <w:t>Аннотация</w:t>
      </w:r>
    </w:p>
    <w:p w:rsidR="00F45CB6" w:rsidRDefault="007974B3">
      <w:pPr>
        <w:pStyle w:val="Standard"/>
        <w:ind w:firstLine="708"/>
        <w:jc w:val="both"/>
      </w:pPr>
      <w:r>
        <w:t xml:space="preserve">Разработка схемы теплоснабжения </w:t>
      </w:r>
      <w:r>
        <w:rPr>
          <w:szCs w:val="24"/>
        </w:rPr>
        <w:t xml:space="preserve">Чернопенского сельского поселения Костромского муниципального района </w:t>
      </w:r>
      <w:r>
        <w:t xml:space="preserve">Костромской области </w:t>
      </w:r>
      <w:r>
        <w:t xml:space="preserve">осуществлялась согласно </w:t>
      </w:r>
      <w:r>
        <w:rPr>
          <w:szCs w:val="24"/>
        </w:rPr>
        <w:t xml:space="preserve">Договору </w:t>
      </w:r>
      <w:r>
        <w:rPr>
          <w:spacing w:val="20"/>
          <w:szCs w:val="24"/>
        </w:rPr>
        <w:t xml:space="preserve">№181 </w:t>
      </w:r>
      <w:r>
        <w:rPr>
          <w:szCs w:val="24"/>
        </w:rPr>
        <w:t>от 26.12.2013 года</w:t>
      </w:r>
      <w:r>
        <w:t xml:space="preserve"> между Администрацией </w:t>
      </w:r>
      <w:r>
        <w:rPr>
          <w:szCs w:val="24"/>
        </w:rPr>
        <w:t>Чернопенского</w:t>
      </w:r>
      <w:r>
        <w:t xml:space="preserve"> сельского поселения Костромской области (Заказчик) и энергоаудиторской компанией ООО «МК«ЭНЕРГОСЕРВИС» (Исполнитель).</w:t>
      </w:r>
    </w:p>
    <w:p w:rsidR="00F45CB6" w:rsidRDefault="007974B3">
      <w:pPr>
        <w:pStyle w:val="Standard"/>
        <w:ind w:firstLine="708"/>
        <w:jc w:val="both"/>
      </w:pPr>
      <w:r>
        <w:t>При разработке схемы теплоснабжения Исполнител</w:t>
      </w:r>
      <w:r>
        <w:t>ь руководствовался, прежде всего, федеральным законодательством в области теплоснабжения, энергосбережения и повышения энергетической эффективности:</w:t>
      </w:r>
    </w:p>
    <w:p w:rsidR="00F45CB6" w:rsidRDefault="007974B3">
      <w:pPr>
        <w:pStyle w:val="Standard"/>
        <w:jc w:val="both"/>
        <w:rPr>
          <w:szCs w:val="24"/>
        </w:rPr>
      </w:pPr>
      <w:r>
        <w:rPr>
          <w:szCs w:val="24"/>
        </w:rPr>
        <w:t>- от 27 июля 2010 года № 190-ФЗ «О теплоснабжении»;</w:t>
      </w:r>
    </w:p>
    <w:p w:rsidR="00F45CB6" w:rsidRDefault="007974B3">
      <w:pPr>
        <w:pStyle w:val="Standard"/>
        <w:jc w:val="both"/>
        <w:rPr>
          <w:szCs w:val="24"/>
        </w:rPr>
      </w:pPr>
      <w:r>
        <w:rPr>
          <w:szCs w:val="24"/>
        </w:rPr>
        <w:t>- от 23.11.2009г. № 261-ФЗ «Об энергосбережении и о пов</w:t>
      </w:r>
      <w:r>
        <w:rPr>
          <w:szCs w:val="24"/>
        </w:rPr>
        <w:t>ышении энергетической эффективности и о внесении изменений в отдельные законодательные акты Российской Федерации»;</w:t>
      </w:r>
    </w:p>
    <w:p w:rsidR="00F45CB6" w:rsidRDefault="007974B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постановление Правительства Российской Федерации от 22 февраля 2012 г. № 154 «О требованиях к схемам теплоснабжения, порядку разработки и </w:t>
      </w:r>
      <w:r>
        <w:rPr>
          <w:rFonts w:ascii="Times New Roman" w:hAnsi="Times New Roman" w:cs="Times New Roman"/>
          <w:sz w:val="24"/>
          <w:szCs w:val="24"/>
        </w:rPr>
        <w:t>утверждения».</w:t>
      </w:r>
    </w:p>
    <w:p w:rsidR="00F45CB6" w:rsidRDefault="007974B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разработке отдельных разделов документа использовались и другие руководящие документы и справочная литература:</w:t>
      </w:r>
    </w:p>
    <w:p w:rsidR="00F45CB6" w:rsidRDefault="007974B3">
      <w:pPr>
        <w:pStyle w:val="Standard"/>
        <w:ind w:left="480"/>
        <w:jc w:val="both"/>
      </w:pPr>
      <w:r>
        <w:rPr>
          <w:szCs w:val="24"/>
        </w:rPr>
        <w:t>-</w:t>
      </w:r>
      <w:r>
        <w:t xml:space="preserve"> СНиП 2.04.05-91 «Отопление, вентиляция и кондиционирование воздуха».</w:t>
      </w:r>
    </w:p>
    <w:p w:rsidR="00F45CB6" w:rsidRDefault="007974B3">
      <w:pPr>
        <w:pStyle w:val="Standard"/>
        <w:ind w:left="480"/>
        <w:jc w:val="both"/>
      </w:pPr>
      <w:r>
        <w:t>- СНиП 23.01.99 «Строительная климатология».</w:t>
      </w:r>
    </w:p>
    <w:p w:rsidR="00F45CB6" w:rsidRDefault="007974B3">
      <w:pPr>
        <w:pStyle w:val="Standard"/>
        <w:ind w:left="480"/>
        <w:jc w:val="both"/>
      </w:pPr>
      <w:r>
        <w:t xml:space="preserve">- СНиП </w:t>
      </w:r>
      <w:r>
        <w:rPr>
          <w:lang w:val="en-US"/>
        </w:rPr>
        <w:t>II</w:t>
      </w:r>
      <w:r>
        <w:t>-3</w:t>
      </w:r>
      <w:r>
        <w:t>-79* «Строительная теплотехника».</w:t>
      </w:r>
    </w:p>
    <w:p w:rsidR="00F45CB6" w:rsidRDefault="007974B3">
      <w:pPr>
        <w:pStyle w:val="Standard"/>
        <w:ind w:left="480"/>
        <w:jc w:val="both"/>
      </w:pPr>
      <w:r>
        <w:t>- СНиП 41-02-2003 «Тепловые сети».</w:t>
      </w:r>
    </w:p>
    <w:p w:rsidR="00F45CB6" w:rsidRDefault="007974B3">
      <w:pPr>
        <w:pStyle w:val="Standard"/>
        <w:ind w:left="480"/>
        <w:jc w:val="both"/>
      </w:pPr>
      <w:r>
        <w:t>- СНиП 41-03-2003 «Тепловая изоляция оборудования и трубопроводов».</w:t>
      </w:r>
    </w:p>
    <w:p w:rsidR="00F45CB6" w:rsidRDefault="007974B3">
      <w:pPr>
        <w:pStyle w:val="Standard"/>
        <w:ind w:left="480"/>
        <w:jc w:val="both"/>
      </w:pPr>
      <w:r>
        <w:t xml:space="preserve">- </w:t>
      </w:r>
      <w:r>
        <w:rPr>
          <w:bCs/>
        </w:rPr>
        <w:t>СНиП 23-02-2003 «Тепловая защита зданий».</w:t>
      </w:r>
    </w:p>
    <w:p w:rsidR="00F45CB6" w:rsidRDefault="007974B3">
      <w:pPr>
        <w:pStyle w:val="Standard"/>
        <w:ind w:left="480"/>
        <w:jc w:val="both"/>
      </w:pPr>
      <w:r>
        <w:rPr>
          <w:bCs/>
        </w:rPr>
        <w:t xml:space="preserve">- </w:t>
      </w:r>
      <w:r>
        <w:t>Нормы проектирования тепловой изоляции для трубопроводов и оборудования э</w:t>
      </w:r>
      <w:r>
        <w:t>лектростанций и тепловых сетей, 1959 г. М.: Гостройиздат.</w:t>
      </w:r>
    </w:p>
    <w:p w:rsidR="00F45CB6" w:rsidRDefault="007974B3">
      <w:pPr>
        <w:pStyle w:val="Standard"/>
        <w:ind w:left="480"/>
        <w:jc w:val="both"/>
      </w:pPr>
      <w:r>
        <w:t>- Правила технической эксплуатации тепловых энергоустановок. Утверждены Приказом Министерства энергетики РФ от 24 марта 2003 г. № 115.</w:t>
      </w:r>
    </w:p>
    <w:p w:rsidR="00F45CB6" w:rsidRDefault="007974B3">
      <w:pPr>
        <w:pStyle w:val="Standard"/>
        <w:ind w:left="480"/>
        <w:jc w:val="both"/>
      </w:pPr>
      <w:r>
        <w:t xml:space="preserve">- </w:t>
      </w:r>
      <w:r>
        <w:rPr>
          <w:bCs/>
          <w:szCs w:val="24"/>
        </w:rPr>
        <w:t>Инструкция по организации в Минэнерго России работы по расчет</w:t>
      </w:r>
      <w:r>
        <w:rPr>
          <w:bCs/>
          <w:szCs w:val="24"/>
        </w:rPr>
        <w:t>у и обоснованию нормативов удельного расхода топлива на отпущенную электрическую и тепловую энергию от тепловых электрических станций и котельных</w:t>
      </w:r>
      <w:r>
        <w:rPr>
          <w:szCs w:val="24"/>
        </w:rPr>
        <w:t>. Утверждена приказом Минэнерго России от 30 декабря 2008 г. № 323.</w:t>
      </w:r>
    </w:p>
    <w:p w:rsidR="00F45CB6" w:rsidRDefault="007974B3">
      <w:pPr>
        <w:pStyle w:val="Standard"/>
        <w:ind w:left="480"/>
        <w:jc w:val="both"/>
        <w:rPr>
          <w:szCs w:val="24"/>
        </w:rPr>
      </w:pPr>
      <w:r>
        <w:rPr>
          <w:szCs w:val="24"/>
        </w:rPr>
        <w:t>- Инструкция по организации в Минэнерго Рос</w:t>
      </w:r>
      <w:r>
        <w:rPr>
          <w:szCs w:val="24"/>
        </w:rPr>
        <w:t>сии работы по расчету и обоснованию нормативов технологических потерь при передаче тепловой энергии. Утверждена приказом Минэнерго России от 30 декабря 2008 г. № 325.</w:t>
      </w:r>
    </w:p>
    <w:p w:rsidR="00F45CB6" w:rsidRDefault="007974B3">
      <w:pPr>
        <w:pStyle w:val="Standard"/>
        <w:ind w:left="480"/>
        <w:jc w:val="both"/>
      </w:pPr>
      <w:r>
        <w:rPr>
          <w:szCs w:val="24"/>
        </w:rPr>
        <w:t xml:space="preserve">- </w:t>
      </w:r>
      <w:r>
        <w:rPr>
          <w:color w:val="000000"/>
          <w:szCs w:val="24"/>
        </w:rPr>
        <w:t>Инструкция об организации в Минэнерго России работы по расчету и обоснованию нормативов</w:t>
      </w:r>
      <w:r>
        <w:rPr>
          <w:color w:val="000000"/>
          <w:szCs w:val="24"/>
        </w:rPr>
        <w:t xml:space="preserve"> создания запасов топлива на тепловых электростанциях и котельных</w:t>
      </w:r>
      <w:r>
        <w:rPr>
          <w:szCs w:val="24"/>
        </w:rPr>
        <w:t>». Утверждена Приказом Минэнерго России от 4 сентября 2008 г. № 66.</w:t>
      </w:r>
    </w:p>
    <w:p w:rsidR="00F45CB6" w:rsidRDefault="007974B3">
      <w:pPr>
        <w:pStyle w:val="Standard"/>
        <w:ind w:left="480"/>
        <w:jc w:val="both"/>
        <w:rPr>
          <w:szCs w:val="24"/>
        </w:rPr>
      </w:pPr>
      <w:r>
        <w:rPr>
          <w:szCs w:val="24"/>
        </w:rPr>
        <w:lastRenderedPageBreak/>
        <w:t>- МДК 4-05.2004. Методика определения потребности в топливе, электрической энергии и воде при производстве и передаче тепло</w:t>
      </w:r>
      <w:r>
        <w:rPr>
          <w:szCs w:val="24"/>
        </w:rPr>
        <w:t>вой энергии и теплоносителей в системах коммунального теплоснабжения.</w:t>
      </w:r>
    </w:p>
    <w:p w:rsidR="00F45CB6" w:rsidRDefault="007974B3">
      <w:pPr>
        <w:pStyle w:val="Standard"/>
        <w:ind w:left="480"/>
        <w:jc w:val="both"/>
        <w:rPr>
          <w:szCs w:val="24"/>
        </w:rPr>
      </w:pPr>
      <w:r>
        <w:rPr>
          <w:szCs w:val="24"/>
        </w:rPr>
        <w:t>- МДС 41-4.2000. Методика определения количеств тепловой энергии и теплоносителей в водяных системах коммунального теплоснабжения.</w:t>
      </w:r>
    </w:p>
    <w:p w:rsidR="00F45CB6" w:rsidRDefault="007974B3">
      <w:pPr>
        <w:pStyle w:val="Standard"/>
        <w:ind w:left="480"/>
        <w:jc w:val="both"/>
        <w:rPr>
          <w:szCs w:val="24"/>
        </w:rPr>
      </w:pPr>
      <w:r>
        <w:rPr>
          <w:szCs w:val="24"/>
        </w:rPr>
        <w:t>- МДС 41-6.2000. Организационно-методические рекомендац</w:t>
      </w:r>
      <w:r>
        <w:rPr>
          <w:szCs w:val="24"/>
        </w:rPr>
        <w:t>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Федерации.</w:t>
      </w:r>
    </w:p>
    <w:p w:rsidR="00F45CB6" w:rsidRDefault="007974B3">
      <w:pPr>
        <w:pStyle w:val="Standard"/>
        <w:ind w:left="480"/>
        <w:jc w:val="both"/>
        <w:rPr>
          <w:szCs w:val="24"/>
        </w:rPr>
      </w:pPr>
      <w:r>
        <w:rPr>
          <w:szCs w:val="24"/>
        </w:rPr>
        <w:t>- Наладка и эксплуатация водяных тепловых сетей: Справочник. В.И. Манюк, Я.И. Каплинский, Э.</w:t>
      </w:r>
      <w:r>
        <w:rPr>
          <w:szCs w:val="24"/>
        </w:rPr>
        <w:t>Б. Хиж и др. -3-е изд., М.: Стройиздат, 1988.</w:t>
      </w:r>
    </w:p>
    <w:p w:rsidR="00F45CB6" w:rsidRDefault="007974B3">
      <w:pPr>
        <w:pStyle w:val="Standard"/>
        <w:ind w:left="480"/>
        <w:jc w:val="both"/>
        <w:rPr>
          <w:szCs w:val="24"/>
        </w:rPr>
      </w:pPr>
      <w:r>
        <w:rPr>
          <w:szCs w:val="24"/>
        </w:rPr>
        <w:t>Полный список использованной литературы приведен в конце раздела 1.</w:t>
      </w:r>
    </w:p>
    <w:p w:rsidR="00F45CB6" w:rsidRDefault="007974B3">
      <w:pPr>
        <w:pStyle w:val="Standard"/>
        <w:ind w:firstLine="426"/>
        <w:jc w:val="both"/>
      </w:pPr>
      <w:r>
        <w:t>Для разработки схемы теплоснабжения исполнитель произвел сбор  информации:</w:t>
      </w:r>
    </w:p>
    <w:p w:rsidR="00F45CB6" w:rsidRDefault="007974B3">
      <w:pPr>
        <w:pStyle w:val="Standard"/>
        <w:ind w:firstLine="567"/>
        <w:jc w:val="both"/>
      </w:pPr>
      <w:r>
        <w:t>- о населенном пункте  и перспективах его развития;</w:t>
      </w:r>
    </w:p>
    <w:p w:rsidR="00F45CB6" w:rsidRDefault="007974B3">
      <w:pPr>
        <w:pStyle w:val="Standard"/>
        <w:ind w:left="709" w:hanging="142"/>
        <w:jc w:val="both"/>
      </w:pPr>
      <w:r>
        <w:t xml:space="preserve">- о </w:t>
      </w:r>
      <w:r>
        <w:t>теплоснабжающих организациях, их оборудовании, тепловых сетях, производственно-экономических показателях;</w:t>
      </w:r>
    </w:p>
    <w:p w:rsidR="00F45CB6" w:rsidRDefault="007974B3">
      <w:pPr>
        <w:pStyle w:val="Standard"/>
        <w:ind w:left="709" w:hanging="142"/>
        <w:jc w:val="both"/>
      </w:pPr>
      <w:r>
        <w:t>- нормативах теплоснабжения, тарифах на тепловую энергию.</w:t>
      </w:r>
    </w:p>
    <w:p w:rsidR="00F45CB6" w:rsidRDefault="007974B3">
      <w:pPr>
        <w:pStyle w:val="Standard"/>
        <w:ind w:firstLine="567"/>
        <w:jc w:val="both"/>
      </w:pPr>
      <w:r>
        <w:t>Работы по разработке схемы теплоснабжения выполнялись службой энергоаудита ООО «МК «ЭНЕРГОСЕ</w:t>
      </w:r>
      <w:r>
        <w:t>РВИС». Руководитель работ – начальник службы Хохлов Ю.Л.</w:t>
      </w:r>
    </w:p>
    <w:p w:rsidR="00F45CB6" w:rsidRDefault="007974B3">
      <w:pPr>
        <w:pStyle w:val="Standard"/>
        <w:spacing w:after="120"/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Существующее положение в сфере производства, передачи и потребления тепловой энергии для целей теплоснабжения</w:t>
      </w:r>
    </w:p>
    <w:p w:rsidR="00F45CB6" w:rsidRDefault="007974B3">
      <w:pPr>
        <w:pStyle w:val="Standard"/>
        <w:spacing w:after="120"/>
        <w:ind w:left="284" w:hanging="284"/>
        <w:jc w:val="both"/>
        <w:rPr>
          <w:b/>
          <w:szCs w:val="24"/>
        </w:rPr>
      </w:pPr>
      <w:r>
        <w:rPr>
          <w:b/>
          <w:szCs w:val="24"/>
        </w:rPr>
        <w:t>1.1 Функциональная структура теплоснабжения</w:t>
      </w:r>
    </w:p>
    <w:p w:rsidR="00F45CB6" w:rsidRDefault="007974B3">
      <w:pPr>
        <w:pStyle w:val="S"/>
        <w:tabs>
          <w:tab w:val="clear" w:pos="1080"/>
        </w:tabs>
        <w:spacing w:line="276" w:lineRule="auto"/>
        <w:ind w:left="120" w:firstLine="480"/>
        <w:jc w:val="left"/>
        <w:rPr>
          <w:w w:val="100"/>
          <w:lang w:eastAsia="ar-SA"/>
        </w:rPr>
      </w:pPr>
      <w:r>
        <w:rPr>
          <w:w w:val="100"/>
          <w:lang w:eastAsia="ar-SA"/>
        </w:rPr>
        <w:t>Муниципальное образование Чернопенское сель</w:t>
      </w:r>
      <w:r>
        <w:rPr>
          <w:w w:val="100"/>
          <w:lang w:eastAsia="ar-SA"/>
        </w:rPr>
        <w:t>ское поселение расположено в южной части Костромского муниципального района, к югу от г. Кострома и граничит:</w:t>
      </w:r>
    </w:p>
    <w:p w:rsidR="00F45CB6" w:rsidRDefault="007974B3">
      <w:pPr>
        <w:pStyle w:val="S"/>
        <w:tabs>
          <w:tab w:val="clear" w:pos="1080"/>
        </w:tabs>
        <w:spacing w:line="276" w:lineRule="auto"/>
        <w:ind w:left="120" w:firstLine="480"/>
        <w:jc w:val="left"/>
        <w:rPr>
          <w:w w:val="100"/>
          <w:lang w:eastAsia="ar-SA"/>
        </w:rPr>
      </w:pPr>
      <w:r>
        <w:rPr>
          <w:w w:val="100"/>
          <w:lang w:eastAsia="ar-SA"/>
        </w:rPr>
        <w:t>на севере – с территорией муниципального образования «Самсоновское сельское поселение» Костромского муниципального района (32,2 км);</w:t>
      </w:r>
    </w:p>
    <w:p w:rsidR="00F45CB6" w:rsidRDefault="007974B3">
      <w:pPr>
        <w:pStyle w:val="S"/>
        <w:tabs>
          <w:tab w:val="clear" w:pos="1080"/>
        </w:tabs>
        <w:spacing w:line="276" w:lineRule="auto"/>
        <w:ind w:left="120" w:firstLine="480"/>
        <w:jc w:val="left"/>
        <w:rPr>
          <w:w w:val="100"/>
          <w:lang w:eastAsia="ar-SA"/>
        </w:rPr>
      </w:pPr>
      <w:r>
        <w:rPr>
          <w:w w:val="100"/>
          <w:lang w:eastAsia="ar-SA"/>
        </w:rPr>
        <w:t>на западе и ю</w:t>
      </w:r>
      <w:r>
        <w:rPr>
          <w:w w:val="100"/>
          <w:lang w:eastAsia="ar-SA"/>
        </w:rPr>
        <w:t>ге – с территорией муниципального образования «Нерехтский муниципальный район» (24,5км);</w:t>
      </w:r>
    </w:p>
    <w:p w:rsidR="00F45CB6" w:rsidRDefault="007974B3">
      <w:pPr>
        <w:pStyle w:val="S"/>
        <w:tabs>
          <w:tab w:val="clear" w:pos="1080"/>
        </w:tabs>
        <w:spacing w:line="276" w:lineRule="auto"/>
        <w:ind w:left="120" w:firstLine="480"/>
        <w:jc w:val="left"/>
        <w:rPr>
          <w:w w:val="100"/>
          <w:lang w:eastAsia="ar-SA"/>
        </w:rPr>
      </w:pPr>
      <w:r>
        <w:rPr>
          <w:w w:val="100"/>
          <w:lang w:eastAsia="ar-SA"/>
        </w:rPr>
        <w:t>на востоке – с территорией муниципального образования «Красносельский район» (по руслу реки Волга) (18,2км);</w:t>
      </w:r>
    </w:p>
    <w:p w:rsidR="00F45CB6" w:rsidRDefault="007974B3">
      <w:pPr>
        <w:pStyle w:val="S"/>
        <w:tabs>
          <w:tab w:val="clear" w:pos="1080"/>
        </w:tabs>
        <w:spacing w:line="276" w:lineRule="auto"/>
        <w:ind w:left="120" w:firstLine="480"/>
        <w:jc w:val="left"/>
        <w:rPr>
          <w:w w:val="100"/>
          <w:lang w:eastAsia="ar-SA"/>
        </w:rPr>
      </w:pPr>
      <w:r>
        <w:rPr>
          <w:w w:val="100"/>
          <w:lang w:eastAsia="ar-SA"/>
        </w:rPr>
        <w:t xml:space="preserve">В состав сельского поселения входит 25 населенных пунктов </w:t>
      </w:r>
      <w:r>
        <w:rPr>
          <w:w w:val="100"/>
          <w:lang w:eastAsia="ar-SA"/>
        </w:rPr>
        <w:t>(Постановление Администр</w:t>
      </w:r>
      <w:r>
        <w:rPr>
          <w:w w:val="100"/>
          <w:lang w:eastAsia="ar-SA"/>
        </w:rPr>
        <w:t>а</w:t>
      </w:r>
      <w:r>
        <w:rPr>
          <w:w w:val="100"/>
          <w:lang w:eastAsia="ar-SA"/>
        </w:rPr>
        <w:t>ции Костромской области от 24 июня 2008 г. N184–а «Об утверждении реестра населенных пун</w:t>
      </w:r>
      <w:r>
        <w:rPr>
          <w:w w:val="100"/>
          <w:lang w:eastAsia="ar-SA"/>
        </w:rPr>
        <w:t>к</w:t>
      </w:r>
      <w:r>
        <w:rPr>
          <w:w w:val="100"/>
          <w:lang w:eastAsia="ar-SA"/>
        </w:rPr>
        <w:t>тов Костромской области (в ред. постановления администрации Костромской области от 16.03.2009 N 111-а)) (табл. 1).</w:t>
      </w:r>
    </w:p>
    <w:p w:rsidR="00F45CB6" w:rsidRDefault="007974B3">
      <w:pPr>
        <w:pStyle w:val="S"/>
        <w:tabs>
          <w:tab w:val="clear" w:pos="1080"/>
        </w:tabs>
        <w:spacing w:line="276" w:lineRule="auto"/>
        <w:ind w:left="120" w:firstLine="480"/>
        <w:jc w:val="left"/>
        <w:rPr>
          <w:w w:val="100"/>
          <w:lang w:eastAsia="ar-SA"/>
        </w:rPr>
      </w:pPr>
      <w:r>
        <w:rPr>
          <w:w w:val="100"/>
          <w:lang w:eastAsia="ar-SA"/>
        </w:rPr>
        <w:t>Административный центр посе</w:t>
      </w:r>
      <w:r>
        <w:rPr>
          <w:w w:val="100"/>
          <w:lang w:eastAsia="ar-SA"/>
        </w:rPr>
        <w:t>ления – п. Сухоногово – расположен на расстоянии 32 км от районного и областного центра – г. Кострома и связан с ним автомобильными дорогами общего пользования: автомобильной дорогой федерального значения А-113 «Кострома–Иваново» и авт</w:t>
      </w:r>
      <w:r>
        <w:rPr>
          <w:w w:val="100"/>
          <w:lang w:eastAsia="ar-SA"/>
        </w:rPr>
        <w:t>о</w:t>
      </w:r>
      <w:r>
        <w:rPr>
          <w:w w:val="100"/>
          <w:lang w:eastAsia="ar-SA"/>
        </w:rPr>
        <w:t>мобильной дорогой ме</w:t>
      </w:r>
      <w:r>
        <w:rPr>
          <w:w w:val="100"/>
          <w:lang w:eastAsia="ar-SA"/>
        </w:rPr>
        <w:t>жмуниципального значения «Тимонино-Густомесово».</w:t>
      </w:r>
    </w:p>
    <w:p w:rsidR="00F45CB6" w:rsidRDefault="007974B3">
      <w:pPr>
        <w:pStyle w:val="S"/>
        <w:tabs>
          <w:tab w:val="clear" w:pos="1080"/>
        </w:tabs>
        <w:spacing w:line="276" w:lineRule="auto"/>
        <w:ind w:left="120" w:firstLine="480"/>
        <w:rPr>
          <w:w w:val="100"/>
          <w:lang w:eastAsia="ar-SA"/>
        </w:rPr>
      </w:pPr>
      <w:r>
        <w:rPr>
          <w:w w:val="100"/>
          <w:lang w:eastAsia="ar-SA"/>
        </w:rPr>
        <w:t>Площадь территории муниципального образования по состоянию на 01.01.2011г. составляет 9499,42 га (без учета земель запаса и земель водного фонда).</w:t>
      </w:r>
    </w:p>
    <w:p w:rsidR="00F45CB6" w:rsidRDefault="007974B3">
      <w:pPr>
        <w:pStyle w:val="12"/>
        <w:spacing w:line="276" w:lineRule="auto"/>
        <w:ind w:firstLine="56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Предполагается, что пригородное промышленное и коттеджное жи</w:t>
      </w:r>
      <w:r>
        <w:rPr>
          <w:rFonts w:ascii="Times New Roman" w:hAnsi="Times New Roman"/>
          <w:szCs w:val="24"/>
        </w:rPr>
        <w:t>лищное строительство б</w:t>
      </w:r>
      <w:r>
        <w:rPr>
          <w:rFonts w:ascii="Times New Roman" w:hAnsi="Times New Roman"/>
          <w:szCs w:val="24"/>
        </w:rPr>
        <w:t>у</w:t>
      </w:r>
      <w:r>
        <w:rPr>
          <w:rFonts w:ascii="Times New Roman" w:hAnsi="Times New Roman"/>
          <w:szCs w:val="24"/>
        </w:rPr>
        <w:t>дут способствовать развитию инженерной инфраструктуры поселения, которая нуждается в сро</w:t>
      </w:r>
      <w:r>
        <w:rPr>
          <w:rFonts w:ascii="Times New Roman" w:hAnsi="Times New Roman"/>
          <w:szCs w:val="24"/>
        </w:rPr>
        <w:t>ч</w:t>
      </w:r>
      <w:r>
        <w:rPr>
          <w:rFonts w:ascii="Times New Roman" w:hAnsi="Times New Roman"/>
          <w:szCs w:val="24"/>
        </w:rPr>
        <w:t>ной реконструкции, созданию новых рабочих мест в строительной отрасли и сфере ЖКХ.</w:t>
      </w:r>
    </w:p>
    <w:p w:rsidR="00F45CB6" w:rsidRDefault="007974B3">
      <w:pPr>
        <w:pStyle w:val="Textbody"/>
        <w:spacing w:after="0" w:line="276" w:lineRule="auto"/>
        <w:ind w:right="-1" w:firstLine="567"/>
        <w:jc w:val="both"/>
        <w:rPr>
          <w:szCs w:val="24"/>
        </w:rPr>
      </w:pPr>
      <w:r>
        <w:rPr>
          <w:szCs w:val="24"/>
        </w:rPr>
        <w:t>Прогнозируемое изменение численности населения возможно лишь</w:t>
      </w:r>
      <w:r>
        <w:rPr>
          <w:szCs w:val="24"/>
        </w:rPr>
        <w:t xml:space="preserve"> при обоснованной жилищной политике.</w:t>
      </w:r>
    </w:p>
    <w:p w:rsidR="00F45CB6" w:rsidRDefault="007974B3">
      <w:pPr>
        <w:pStyle w:val="Textbody"/>
        <w:spacing w:after="0" w:line="276" w:lineRule="auto"/>
        <w:ind w:right="-1" w:firstLine="567"/>
        <w:jc w:val="both"/>
        <w:rPr>
          <w:szCs w:val="24"/>
        </w:rPr>
      </w:pPr>
      <w:r>
        <w:rPr>
          <w:szCs w:val="24"/>
        </w:rPr>
        <w:t>В целом ожидается увеличение численности постоянного населения Чернопенского сельского поселения и населения с временной регистрацией к фактическому уровню 2008 года на 1 очередь Генерального плана на 19,1%, а к расчет</w:t>
      </w:r>
      <w:r>
        <w:rPr>
          <w:szCs w:val="24"/>
        </w:rPr>
        <w:t>ному сроку увеличение на 93,1%.</w:t>
      </w:r>
    </w:p>
    <w:p w:rsidR="00F45CB6" w:rsidRDefault="007974B3">
      <w:pPr>
        <w:pStyle w:val="Textbody"/>
        <w:spacing w:after="0" w:line="276" w:lineRule="auto"/>
        <w:ind w:right="-1" w:firstLine="567"/>
        <w:jc w:val="both"/>
        <w:rPr>
          <w:szCs w:val="24"/>
        </w:rPr>
      </w:pPr>
      <w:r>
        <w:rPr>
          <w:szCs w:val="24"/>
        </w:rPr>
        <w:t>При инновационном сценарии, предусматривающем существенное повышение численности населения, предполагается возрождение жилищного строительства, которое на территории Чернопенского сельского поселения в последние годы ведется</w:t>
      </w:r>
      <w:r>
        <w:rPr>
          <w:szCs w:val="24"/>
        </w:rPr>
        <w:t xml:space="preserve"> в ограниченном масштабе. В этом </w:t>
      </w:r>
      <w:r>
        <w:rPr>
          <w:szCs w:val="24"/>
        </w:rPr>
        <w:lastRenderedPageBreak/>
        <w:t>направлении у данного муниципального образования большой нереализованный потенциал, как в гражданском, так и в дачно-рекреационном строительстве.</w:t>
      </w:r>
    </w:p>
    <w:p w:rsidR="00F45CB6" w:rsidRDefault="007974B3">
      <w:pPr>
        <w:pStyle w:val="Textbody"/>
        <w:spacing w:after="0" w:line="276" w:lineRule="auto"/>
        <w:ind w:firstLine="567"/>
        <w:jc w:val="both"/>
        <w:rPr>
          <w:szCs w:val="24"/>
        </w:rPr>
      </w:pPr>
      <w:r>
        <w:rPr>
          <w:szCs w:val="24"/>
        </w:rPr>
        <w:t xml:space="preserve">Проектом предусматривается усадебная застройка со свободной планировкой и </w:t>
      </w:r>
      <w:r>
        <w:rPr>
          <w:szCs w:val="24"/>
        </w:rPr>
        <w:t>земельными участками и многоквартирная застройка усадебного типа с развитой системой обслуживания.</w:t>
      </w:r>
    </w:p>
    <w:p w:rsidR="00F45CB6" w:rsidRDefault="007974B3">
      <w:pPr>
        <w:pStyle w:val="Textbody"/>
        <w:spacing w:after="0" w:line="276" w:lineRule="auto"/>
        <w:ind w:firstLine="567"/>
        <w:jc w:val="both"/>
        <w:rPr>
          <w:szCs w:val="24"/>
        </w:rPr>
      </w:pPr>
      <w:r>
        <w:rPr>
          <w:szCs w:val="24"/>
        </w:rPr>
        <w:t>Новое жилищное строительство будет осуществляться:</w:t>
      </w:r>
    </w:p>
    <w:p w:rsidR="00F45CB6" w:rsidRDefault="007974B3">
      <w:pPr>
        <w:pStyle w:val="Textbody"/>
        <w:spacing w:after="0" w:line="276" w:lineRule="auto"/>
        <w:ind w:firstLine="567"/>
        <w:jc w:val="both"/>
        <w:rPr>
          <w:szCs w:val="24"/>
        </w:rPr>
      </w:pPr>
      <w:r>
        <w:rPr>
          <w:szCs w:val="24"/>
        </w:rPr>
        <w:t>- на резервных территориях, расположенных в черте населенного пункта;</w:t>
      </w:r>
    </w:p>
    <w:p w:rsidR="00F45CB6" w:rsidRDefault="007974B3">
      <w:pPr>
        <w:pStyle w:val="Textbody"/>
        <w:spacing w:after="0" w:line="276" w:lineRule="auto"/>
        <w:ind w:firstLine="567"/>
        <w:jc w:val="both"/>
        <w:rPr>
          <w:szCs w:val="24"/>
        </w:rPr>
      </w:pPr>
      <w:r>
        <w:rPr>
          <w:szCs w:val="24"/>
        </w:rPr>
        <w:t>- на землях нового жилищного освое</w:t>
      </w:r>
      <w:r>
        <w:rPr>
          <w:szCs w:val="24"/>
        </w:rPr>
        <w:t>ния, расположенных рядом с населенными пунктами, предлагаемых генеральным планом к градостроительному развитию.</w:t>
      </w:r>
    </w:p>
    <w:p w:rsidR="00F45CB6" w:rsidRDefault="007974B3">
      <w:pPr>
        <w:pStyle w:val="Textbody"/>
        <w:spacing w:after="0" w:line="276" w:lineRule="auto"/>
        <w:ind w:firstLine="709"/>
        <w:jc w:val="both"/>
        <w:rPr>
          <w:szCs w:val="24"/>
        </w:rPr>
      </w:pPr>
      <w:r>
        <w:rPr>
          <w:szCs w:val="24"/>
        </w:rPr>
        <w:t>Потребность в жилищном строительстве определена на основе анализа существующего жилищного фонда, численности проектного населения, прогнозируем</w:t>
      </w:r>
      <w:r>
        <w:rPr>
          <w:szCs w:val="24"/>
        </w:rPr>
        <w:t>ой демографической структуры населения и нормативной обеспеченности каждой семьи отдельной квартирой или жилым домом с учетом сохранения существующей жилой застройки, отвечающей санитарным требованиям (табл. 1.1.1).</w:t>
      </w:r>
    </w:p>
    <w:p w:rsidR="00F45CB6" w:rsidRDefault="00F45CB6">
      <w:pPr>
        <w:pStyle w:val="Textbody"/>
        <w:spacing w:after="0" w:line="276" w:lineRule="auto"/>
        <w:ind w:right="-1" w:firstLine="709"/>
        <w:jc w:val="right"/>
        <w:rPr>
          <w:spacing w:val="-10"/>
          <w:szCs w:val="24"/>
        </w:rPr>
      </w:pPr>
    </w:p>
    <w:p w:rsidR="00F45CB6" w:rsidRDefault="00F45CB6">
      <w:pPr>
        <w:pStyle w:val="Textbody"/>
        <w:spacing w:after="0" w:line="276" w:lineRule="auto"/>
        <w:ind w:right="-1" w:firstLine="709"/>
        <w:jc w:val="right"/>
        <w:rPr>
          <w:spacing w:val="-10"/>
          <w:szCs w:val="24"/>
        </w:rPr>
      </w:pPr>
    </w:p>
    <w:p w:rsidR="00F45CB6" w:rsidRDefault="007974B3">
      <w:pPr>
        <w:pStyle w:val="Textbody"/>
        <w:spacing w:after="0" w:line="276" w:lineRule="auto"/>
        <w:ind w:right="-1" w:firstLine="709"/>
        <w:jc w:val="right"/>
        <w:rPr>
          <w:spacing w:val="-10"/>
          <w:szCs w:val="24"/>
        </w:rPr>
      </w:pPr>
      <w:r>
        <w:rPr>
          <w:spacing w:val="-10"/>
          <w:szCs w:val="24"/>
        </w:rPr>
        <w:t>Таблица 1.1.1</w:t>
      </w:r>
    </w:p>
    <w:p w:rsidR="00F45CB6" w:rsidRDefault="007974B3">
      <w:pPr>
        <w:pStyle w:val="Textbody"/>
        <w:spacing w:line="276" w:lineRule="auto"/>
        <w:ind w:firstLine="709"/>
        <w:jc w:val="center"/>
        <w:rPr>
          <w:spacing w:val="-10"/>
          <w:szCs w:val="24"/>
        </w:rPr>
      </w:pPr>
      <w:r>
        <w:rPr>
          <w:spacing w:val="-10"/>
          <w:szCs w:val="24"/>
        </w:rPr>
        <w:t>Основные технико-эконом</w:t>
      </w:r>
      <w:r>
        <w:rPr>
          <w:spacing w:val="-10"/>
          <w:szCs w:val="24"/>
        </w:rPr>
        <w:t>ические показатели жилищного строительства генерального плана  Чернопенского сельского поселения</w:t>
      </w:r>
    </w:p>
    <w:tbl>
      <w:tblPr>
        <w:tblW w:w="998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9"/>
        <w:gridCol w:w="1292"/>
        <w:gridCol w:w="1810"/>
        <w:gridCol w:w="1511"/>
        <w:gridCol w:w="1561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828"/>
          <w:tblHeader/>
          <w:jc w:val="center"/>
        </w:trPr>
        <w:tc>
          <w:tcPr>
            <w:tcW w:w="3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Показатели</w:t>
            </w:r>
          </w:p>
        </w:tc>
        <w:tc>
          <w:tcPr>
            <w:tcW w:w="129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Единица измерения</w:t>
            </w:r>
          </w:p>
        </w:tc>
        <w:tc>
          <w:tcPr>
            <w:tcW w:w="181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Существующее положение</w:t>
            </w:r>
          </w:p>
        </w:tc>
        <w:tc>
          <w:tcPr>
            <w:tcW w:w="151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Первая очередь 2015г.</w:t>
            </w:r>
          </w:p>
        </w:tc>
        <w:tc>
          <w:tcPr>
            <w:tcW w:w="15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Расчетный срок 2030г.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56"/>
          <w:jc w:val="center"/>
        </w:trPr>
        <w:tc>
          <w:tcPr>
            <w:tcW w:w="3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bCs/>
                <w:szCs w:val="24"/>
              </w:rPr>
            </w:pPr>
            <w:r>
              <w:rPr>
                <w:bCs/>
                <w:szCs w:val="24"/>
              </w:rPr>
              <w:t>Площадь поселения</w:t>
            </w:r>
          </w:p>
        </w:tc>
        <w:tc>
          <w:tcPr>
            <w:tcW w:w="12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га</w:t>
            </w:r>
          </w:p>
        </w:tc>
        <w:tc>
          <w:tcPr>
            <w:tcW w:w="181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9499,42</w:t>
            </w:r>
          </w:p>
        </w:tc>
        <w:tc>
          <w:tcPr>
            <w:tcW w:w="15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9499,42</w:t>
            </w:r>
          </w:p>
        </w:tc>
        <w:tc>
          <w:tcPr>
            <w:tcW w:w="156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9499,42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bCs/>
                <w:szCs w:val="24"/>
              </w:rPr>
            </w:pPr>
            <w:r>
              <w:rPr>
                <w:bCs/>
                <w:szCs w:val="24"/>
              </w:rPr>
              <w:t>Население всего,</w:t>
            </w:r>
            <w:r>
              <w:rPr>
                <w:bCs/>
                <w:szCs w:val="24"/>
              </w:rPr>
              <w:t xml:space="preserve"> чел.</w:t>
            </w:r>
          </w:p>
        </w:tc>
        <w:tc>
          <w:tcPr>
            <w:tcW w:w="12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чел.</w:t>
            </w:r>
          </w:p>
        </w:tc>
        <w:tc>
          <w:tcPr>
            <w:tcW w:w="181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2322</w:t>
            </w:r>
          </w:p>
        </w:tc>
        <w:tc>
          <w:tcPr>
            <w:tcW w:w="15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2592</w:t>
            </w:r>
          </w:p>
        </w:tc>
        <w:tc>
          <w:tcPr>
            <w:tcW w:w="156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4201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998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в том числе проживающих: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в секционной застройке</w:t>
            </w:r>
          </w:p>
        </w:tc>
        <w:tc>
          <w:tcPr>
            <w:tcW w:w="12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чел.</w:t>
            </w:r>
          </w:p>
        </w:tc>
        <w:tc>
          <w:tcPr>
            <w:tcW w:w="181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15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156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24"/>
          <w:jc w:val="center"/>
        </w:trPr>
        <w:tc>
          <w:tcPr>
            <w:tcW w:w="3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в усадебной застройке</w:t>
            </w:r>
          </w:p>
        </w:tc>
        <w:tc>
          <w:tcPr>
            <w:tcW w:w="12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чел.</w:t>
            </w:r>
          </w:p>
        </w:tc>
        <w:tc>
          <w:tcPr>
            <w:tcW w:w="181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15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156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54"/>
          <w:jc w:val="center"/>
        </w:trPr>
        <w:tc>
          <w:tcPr>
            <w:tcW w:w="3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bCs/>
                <w:szCs w:val="24"/>
              </w:rPr>
            </w:pPr>
            <w:r>
              <w:rPr>
                <w:bCs/>
                <w:szCs w:val="24"/>
              </w:rPr>
              <w:t>Обеспеченность жилой площадью</w:t>
            </w:r>
          </w:p>
        </w:tc>
        <w:tc>
          <w:tcPr>
            <w:tcW w:w="12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кв.м/чел.</w:t>
            </w:r>
          </w:p>
        </w:tc>
        <w:tc>
          <w:tcPr>
            <w:tcW w:w="181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24,5</w:t>
            </w:r>
          </w:p>
        </w:tc>
        <w:tc>
          <w:tcPr>
            <w:tcW w:w="15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25,5</w:t>
            </w:r>
          </w:p>
        </w:tc>
        <w:tc>
          <w:tcPr>
            <w:tcW w:w="156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36,0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63"/>
          <w:jc w:val="center"/>
        </w:trPr>
        <w:tc>
          <w:tcPr>
            <w:tcW w:w="3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bCs/>
                <w:szCs w:val="24"/>
              </w:rPr>
            </w:pPr>
            <w:r>
              <w:rPr>
                <w:bCs/>
                <w:szCs w:val="24"/>
              </w:rPr>
              <w:t>Прирост населения, всего</w:t>
            </w:r>
          </w:p>
        </w:tc>
        <w:tc>
          <w:tcPr>
            <w:tcW w:w="12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чел.</w:t>
            </w:r>
          </w:p>
        </w:tc>
        <w:tc>
          <w:tcPr>
            <w:tcW w:w="181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bCs/>
                <w:szCs w:val="24"/>
              </w:rPr>
            </w:pPr>
          </w:p>
        </w:tc>
        <w:tc>
          <w:tcPr>
            <w:tcW w:w="15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270</w:t>
            </w:r>
          </w:p>
        </w:tc>
        <w:tc>
          <w:tcPr>
            <w:tcW w:w="156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1609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3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в секционной застройке</w:t>
            </w:r>
          </w:p>
        </w:tc>
        <w:tc>
          <w:tcPr>
            <w:tcW w:w="12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чел.</w:t>
            </w:r>
          </w:p>
        </w:tc>
        <w:tc>
          <w:tcPr>
            <w:tcW w:w="181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15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156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420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3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>
              <w:rPr>
                <w:szCs w:val="24"/>
              </w:rPr>
              <w:t>усадебной застройке</w:t>
            </w:r>
          </w:p>
        </w:tc>
        <w:tc>
          <w:tcPr>
            <w:tcW w:w="12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чел.</w:t>
            </w:r>
          </w:p>
        </w:tc>
        <w:tc>
          <w:tcPr>
            <w:tcW w:w="181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15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270</w:t>
            </w:r>
          </w:p>
        </w:tc>
        <w:tc>
          <w:tcPr>
            <w:tcW w:w="156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1189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547"/>
          <w:jc w:val="center"/>
        </w:trPr>
        <w:tc>
          <w:tcPr>
            <w:tcW w:w="3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bCs/>
                <w:szCs w:val="24"/>
              </w:rPr>
            </w:pPr>
            <w:r>
              <w:rPr>
                <w:bCs/>
                <w:szCs w:val="24"/>
              </w:rPr>
              <w:t>Общая площадь жилых помещений</w:t>
            </w:r>
          </w:p>
        </w:tc>
        <w:tc>
          <w:tcPr>
            <w:tcW w:w="12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тыс.кв.м.</w:t>
            </w:r>
          </w:p>
        </w:tc>
        <w:tc>
          <w:tcPr>
            <w:tcW w:w="181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bCs/>
                <w:szCs w:val="24"/>
              </w:rPr>
            </w:pPr>
          </w:p>
        </w:tc>
        <w:tc>
          <w:tcPr>
            <w:tcW w:w="15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30,24</w:t>
            </w:r>
          </w:p>
        </w:tc>
        <w:tc>
          <w:tcPr>
            <w:tcW w:w="156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153,16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85"/>
          <w:jc w:val="center"/>
        </w:trPr>
        <w:tc>
          <w:tcPr>
            <w:tcW w:w="3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в секционной застройке</w:t>
            </w:r>
          </w:p>
        </w:tc>
        <w:tc>
          <w:tcPr>
            <w:tcW w:w="12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тыс.кв.м.</w:t>
            </w:r>
          </w:p>
        </w:tc>
        <w:tc>
          <w:tcPr>
            <w:tcW w:w="181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15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156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21,0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5"/>
          <w:jc w:val="center"/>
        </w:trPr>
        <w:tc>
          <w:tcPr>
            <w:tcW w:w="3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в усадебной застройке</w:t>
            </w:r>
          </w:p>
        </w:tc>
        <w:tc>
          <w:tcPr>
            <w:tcW w:w="12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тыс.кв.м.</w:t>
            </w:r>
          </w:p>
        </w:tc>
        <w:tc>
          <w:tcPr>
            <w:tcW w:w="181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15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30,24</w:t>
            </w:r>
          </w:p>
        </w:tc>
        <w:tc>
          <w:tcPr>
            <w:tcW w:w="156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132,16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710"/>
          <w:jc w:val="center"/>
        </w:trPr>
        <w:tc>
          <w:tcPr>
            <w:tcW w:w="3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bCs/>
                <w:szCs w:val="24"/>
              </w:rPr>
            </w:pPr>
            <w:r>
              <w:rPr>
                <w:bCs/>
                <w:szCs w:val="24"/>
              </w:rPr>
              <w:t>Площадь населенных пунктов Чернопенского сельского поселения, всего</w:t>
            </w:r>
          </w:p>
        </w:tc>
        <w:tc>
          <w:tcPr>
            <w:tcW w:w="12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га</w:t>
            </w:r>
          </w:p>
        </w:tc>
        <w:tc>
          <w:tcPr>
            <w:tcW w:w="181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429,83</w:t>
            </w:r>
          </w:p>
        </w:tc>
        <w:tc>
          <w:tcPr>
            <w:tcW w:w="15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691,1</w:t>
            </w:r>
          </w:p>
        </w:tc>
        <w:tc>
          <w:tcPr>
            <w:tcW w:w="156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77,13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38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  <w:rPr>
                <w:szCs w:val="24"/>
              </w:rPr>
            </w:pPr>
          </w:p>
        </w:tc>
        <w:tc>
          <w:tcPr>
            <w:tcW w:w="6174" w:type="dxa"/>
            <w:gridSpan w:val="4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</w:tbl>
    <w:p w:rsidR="00F45CB6" w:rsidRDefault="007974B3">
      <w:pPr>
        <w:pStyle w:val="Textbody"/>
        <w:spacing w:before="120" w:after="0"/>
        <w:ind w:firstLine="709"/>
        <w:rPr>
          <w:spacing w:val="-10"/>
          <w:szCs w:val="24"/>
        </w:rPr>
      </w:pPr>
      <w:r>
        <w:rPr>
          <w:spacing w:val="-10"/>
          <w:szCs w:val="24"/>
        </w:rPr>
        <w:t>Всего по Чернопенскому сельскому поселению на расчетный срок в проекте генерального плана предусматривается:</w:t>
      </w:r>
    </w:p>
    <w:p w:rsidR="00F45CB6" w:rsidRDefault="007974B3">
      <w:pPr>
        <w:pStyle w:val="Textbody"/>
        <w:spacing w:after="0"/>
        <w:ind w:firstLine="709"/>
        <w:rPr>
          <w:spacing w:val="-10"/>
          <w:szCs w:val="24"/>
        </w:rPr>
      </w:pPr>
      <w:r>
        <w:rPr>
          <w:spacing w:val="-10"/>
          <w:szCs w:val="24"/>
        </w:rPr>
        <w:t>- увеличение жилищного фонда до 151,6 тыс. м. кв. общей площади;</w:t>
      </w:r>
    </w:p>
    <w:p w:rsidR="00F45CB6" w:rsidRDefault="007974B3">
      <w:pPr>
        <w:pStyle w:val="Textbody"/>
        <w:spacing w:after="0"/>
        <w:ind w:firstLine="709"/>
        <w:rPr>
          <w:spacing w:val="-10"/>
          <w:szCs w:val="24"/>
        </w:rPr>
      </w:pPr>
      <w:r>
        <w:rPr>
          <w:spacing w:val="-10"/>
          <w:szCs w:val="24"/>
        </w:rPr>
        <w:t xml:space="preserve">- увеличение средней жилищной обеспеченности с 24,5 до </w:t>
      </w:r>
      <w:r>
        <w:rPr>
          <w:spacing w:val="-10"/>
          <w:szCs w:val="24"/>
        </w:rPr>
        <w:t>36,0 кв. м общей площади на человека.</w:t>
      </w:r>
    </w:p>
    <w:p w:rsidR="00F45CB6" w:rsidRDefault="00F45CB6">
      <w:pPr>
        <w:pStyle w:val="a6"/>
        <w:ind w:right="360"/>
        <w:jc w:val="right"/>
        <w:rPr>
          <w:sz w:val="20"/>
          <w:szCs w:val="20"/>
        </w:rPr>
        <w:sectPr w:rsidR="00F45CB6">
          <w:headerReference w:type="default" r:id="rId8"/>
          <w:pgSz w:w="11906" w:h="16838"/>
          <w:pgMar w:top="397" w:right="567" w:bottom="851" w:left="1134" w:header="720" w:footer="720" w:gutter="0"/>
          <w:cols w:space="720"/>
          <w:titlePg/>
        </w:sectPr>
      </w:pPr>
    </w:p>
    <w:p w:rsidR="00F45CB6" w:rsidRDefault="007974B3">
      <w:pPr>
        <w:pStyle w:val="Textbody"/>
        <w:spacing w:after="0" w:line="276" w:lineRule="auto"/>
        <w:ind w:right="-1" w:firstLine="709"/>
        <w:jc w:val="right"/>
        <w:rPr>
          <w:spacing w:val="-10"/>
          <w:szCs w:val="24"/>
        </w:rPr>
      </w:pPr>
      <w:r>
        <w:rPr>
          <w:spacing w:val="-10"/>
          <w:szCs w:val="24"/>
        </w:rPr>
        <w:lastRenderedPageBreak/>
        <w:t>Таблица 1.1.2.</w:t>
      </w:r>
    </w:p>
    <w:p w:rsidR="00F45CB6" w:rsidRDefault="007974B3">
      <w:pPr>
        <w:pStyle w:val="Textbody"/>
        <w:spacing w:line="276" w:lineRule="auto"/>
        <w:ind w:firstLine="709"/>
        <w:jc w:val="center"/>
        <w:rPr>
          <w:spacing w:val="-10"/>
          <w:szCs w:val="24"/>
        </w:rPr>
      </w:pPr>
      <w:r>
        <w:rPr>
          <w:spacing w:val="-10"/>
          <w:szCs w:val="24"/>
        </w:rPr>
        <w:t>Прогноз численности населения Чернопенского сельского поселения - инновационный вариант</w:t>
      </w:r>
    </w:p>
    <w:tbl>
      <w:tblPr>
        <w:tblW w:w="980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4"/>
        <w:gridCol w:w="2226"/>
        <w:gridCol w:w="985"/>
        <w:gridCol w:w="959"/>
        <w:gridCol w:w="960"/>
        <w:gridCol w:w="881"/>
        <w:gridCol w:w="911"/>
        <w:gridCol w:w="1148"/>
        <w:gridCol w:w="1154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№№ п/п</w:t>
            </w:r>
          </w:p>
        </w:tc>
        <w:tc>
          <w:tcPr>
            <w:tcW w:w="22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Наименование населенных пунктов</w:t>
            </w:r>
          </w:p>
        </w:tc>
        <w:tc>
          <w:tcPr>
            <w:tcW w:w="98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2008</w:t>
            </w:r>
          </w:p>
        </w:tc>
        <w:tc>
          <w:tcPr>
            <w:tcW w:w="95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2009</w:t>
            </w:r>
          </w:p>
        </w:tc>
        <w:tc>
          <w:tcPr>
            <w:tcW w:w="96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2010</w:t>
            </w:r>
          </w:p>
        </w:tc>
        <w:tc>
          <w:tcPr>
            <w:tcW w:w="88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2015</w:t>
            </w:r>
          </w:p>
        </w:tc>
        <w:tc>
          <w:tcPr>
            <w:tcW w:w="91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2030</w:t>
            </w:r>
          </w:p>
        </w:tc>
        <w:tc>
          <w:tcPr>
            <w:tcW w:w="114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2015г. к 2008г.,%</w:t>
            </w:r>
          </w:p>
        </w:tc>
        <w:tc>
          <w:tcPr>
            <w:tcW w:w="115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2030г. к 2008г.,%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 xml:space="preserve">п. </w:t>
            </w:r>
            <w:r>
              <w:rPr>
                <w:szCs w:val="24"/>
              </w:rPr>
              <w:t>Сухоногово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1803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1840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1847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1866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1971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103.5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</w:pPr>
            <w:r>
              <w:rPr>
                <w:szCs w:val="24"/>
              </w:rPr>
              <w:t>109</w:t>
            </w:r>
            <w:r>
              <w:rPr>
                <w:szCs w:val="24"/>
                <w:lang w:val="en-US"/>
              </w:rPr>
              <w:t>.3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Асташево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88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477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419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2271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Авдотьно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49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140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162.9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Бычиха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Гороженица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Карпово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100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173.1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Качалово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177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2700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17700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Качалка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600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3500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Козлищево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170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250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Коростелево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366.7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Кузьминка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144.4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Лунево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111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110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109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119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173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107.2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155.9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Лыщево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208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427.3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1890.9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Наумово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166.7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616.7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Панино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1600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3800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Пахомьево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600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2800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Погорелка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1200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4600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Свотиново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100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213.3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Сулятино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140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190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Сухоногово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300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1800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Сущево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600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Тимонино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134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462.5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1675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Фатьянка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247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4000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24700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с. Чернопенье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101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118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126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158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338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156.4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334.6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112" w:right="-16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д. Юрьевка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600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58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ind w:left="-93" w:right="-25"/>
              <w:rPr>
                <w:bCs/>
                <w:szCs w:val="24"/>
              </w:rPr>
            </w:pPr>
            <w:r>
              <w:rPr>
                <w:bCs/>
                <w:szCs w:val="24"/>
              </w:rPr>
              <w:t> </w:t>
            </w:r>
          </w:p>
        </w:tc>
        <w:tc>
          <w:tcPr>
            <w:tcW w:w="222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ind w:left="-93" w:right="-25"/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Всего:</w:t>
            </w:r>
          </w:p>
        </w:tc>
        <w:tc>
          <w:tcPr>
            <w:tcW w:w="98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2176</w:t>
            </w:r>
          </w:p>
        </w:tc>
        <w:tc>
          <w:tcPr>
            <w:tcW w:w="95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2256</w:t>
            </w:r>
          </w:p>
        </w:tc>
        <w:tc>
          <w:tcPr>
            <w:tcW w:w="96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2322</w:t>
            </w:r>
          </w:p>
        </w:tc>
        <w:tc>
          <w:tcPr>
            <w:tcW w:w="88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2592</w:t>
            </w:r>
          </w:p>
        </w:tc>
        <w:tc>
          <w:tcPr>
            <w:tcW w:w="91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4201</w:t>
            </w:r>
          </w:p>
        </w:tc>
        <w:tc>
          <w:tcPr>
            <w:tcW w:w="114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  <w:lang w:val="en-US"/>
              </w:rPr>
            </w:pPr>
            <w:r>
              <w:rPr>
                <w:bCs/>
                <w:szCs w:val="24"/>
                <w:lang w:val="en-US"/>
              </w:rPr>
              <w:t>119.1</w:t>
            </w:r>
          </w:p>
        </w:tc>
        <w:tc>
          <w:tcPr>
            <w:tcW w:w="11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25"/>
              <w:jc w:val="center"/>
              <w:rPr>
                <w:bCs/>
                <w:szCs w:val="24"/>
                <w:lang w:val="en-US"/>
              </w:rPr>
            </w:pPr>
            <w:r>
              <w:rPr>
                <w:bCs/>
                <w:szCs w:val="24"/>
                <w:lang w:val="en-US"/>
              </w:rPr>
              <w:t>193.1</w:t>
            </w:r>
          </w:p>
        </w:tc>
      </w:tr>
    </w:tbl>
    <w:p w:rsidR="00F45CB6" w:rsidRDefault="00F45CB6">
      <w:pPr>
        <w:pStyle w:val="S"/>
        <w:tabs>
          <w:tab w:val="clear" w:pos="1080"/>
        </w:tabs>
        <w:spacing w:line="276" w:lineRule="auto"/>
        <w:ind w:left="120" w:firstLine="0"/>
        <w:rPr>
          <w:spacing w:val="-10"/>
          <w:lang w:eastAsia="ar-SA"/>
        </w:rPr>
      </w:pPr>
    </w:p>
    <w:p w:rsidR="00F45CB6" w:rsidRDefault="00F45CB6">
      <w:pPr>
        <w:pStyle w:val="S"/>
        <w:tabs>
          <w:tab w:val="clear" w:pos="1080"/>
        </w:tabs>
        <w:spacing w:line="276" w:lineRule="auto"/>
        <w:ind w:left="120" w:firstLine="0"/>
        <w:rPr>
          <w:spacing w:val="-10"/>
          <w:lang w:eastAsia="ar-SA"/>
        </w:rPr>
      </w:pPr>
    </w:p>
    <w:p w:rsidR="00F45CB6" w:rsidRDefault="00F45CB6">
      <w:pPr>
        <w:pStyle w:val="S"/>
        <w:tabs>
          <w:tab w:val="clear" w:pos="1080"/>
        </w:tabs>
        <w:spacing w:line="276" w:lineRule="auto"/>
        <w:ind w:left="120" w:firstLine="0"/>
        <w:rPr>
          <w:spacing w:val="-10"/>
          <w:lang w:eastAsia="ar-SA"/>
        </w:rPr>
      </w:pPr>
    </w:p>
    <w:p w:rsidR="00F45CB6" w:rsidRDefault="007974B3">
      <w:pPr>
        <w:pStyle w:val="Standard"/>
        <w:widowControl w:val="0"/>
        <w:ind w:firstLine="567"/>
        <w:jc w:val="both"/>
      </w:pPr>
      <w:r>
        <w:rPr>
          <w:rFonts w:cs="Arial"/>
          <w:b/>
          <w:bCs/>
        </w:rPr>
        <w:t>Выводы</w:t>
      </w:r>
      <w:r>
        <w:rPr>
          <w:rFonts w:cs="Arial"/>
          <w:bCs/>
          <w:sz w:val="22"/>
        </w:rPr>
        <w:t>:</w:t>
      </w:r>
    </w:p>
    <w:p w:rsidR="00F45CB6" w:rsidRDefault="007974B3">
      <w:pPr>
        <w:pStyle w:val="Textbody"/>
        <w:spacing w:after="0" w:line="276" w:lineRule="auto"/>
        <w:ind w:right="-1" w:firstLine="709"/>
        <w:jc w:val="both"/>
        <w:rPr>
          <w:spacing w:val="-10"/>
          <w:szCs w:val="24"/>
        </w:rPr>
      </w:pPr>
      <w:r>
        <w:rPr>
          <w:spacing w:val="-10"/>
          <w:szCs w:val="24"/>
        </w:rPr>
        <w:t>Всего по Чернопенскому сельскому поселению на расчетный срок в проекте генерального плана предусматривается:</w:t>
      </w:r>
    </w:p>
    <w:p w:rsidR="00F45CB6" w:rsidRDefault="007974B3">
      <w:pPr>
        <w:pStyle w:val="Textbody"/>
        <w:spacing w:after="0" w:line="276" w:lineRule="auto"/>
        <w:ind w:right="-1" w:firstLine="709"/>
        <w:jc w:val="both"/>
        <w:rPr>
          <w:spacing w:val="-10"/>
          <w:szCs w:val="24"/>
        </w:rPr>
      </w:pPr>
      <w:r>
        <w:rPr>
          <w:spacing w:val="-10"/>
          <w:szCs w:val="24"/>
        </w:rPr>
        <w:t>- увеличение жилищного фонда до 151,6 тыс. м. кв. общей площади;</w:t>
      </w:r>
    </w:p>
    <w:p w:rsidR="00F45CB6" w:rsidRDefault="007974B3">
      <w:pPr>
        <w:pStyle w:val="Textbody"/>
        <w:spacing w:after="0" w:line="276" w:lineRule="auto"/>
        <w:ind w:right="-1" w:firstLine="709"/>
        <w:jc w:val="both"/>
        <w:rPr>
          <w:spacing w:val="-10"/>
          <w:szCs w:val="24"/>
        </w:rPr>
      </w:pPr>
      <w:r>
        <w:rPr>
          <w:spacing w:val="-10"/>
          <w:szCs w:val="24"/>
        </w:rPr>
        <w:t xml:space="preserve">- увеличение средней жилищной обеспеченности с 24,5 до 36,0 кв. </w:t>
      </w:r>
      <w:r>
        <w:rPr>
          <w:spacing w:val="-10"/>
          <w:szCs w:val="24"/>
        </w:rPr>
        <w:t>м общей площади на человека.</w:t>
      </w:r>
    </w:p>
    <w:p w:rsidR="00F45CB6" w:rsidRDefault="007974B3">
      <w:pPr>
        <w:pStyle w:val="Standard"/>
        <w:ind w:firstLine="567"/>
        <w:jc w:val="both"/>
        <w:rPr>
          <w:szCs w:val="24"/>
        </w:rPr>
      </w:pPr>
      <w:r>
        <w:rPr>
          <w:szCs w:val="24"/>
        </w:rPr>
        <w:t>Всё новое строительство планируется в индивидуальном жилом секторе, которое будет иметь индивидуальное отопление, преимущественно газовое.</w:t>
      </w:r>
    </w:p>
    <w:p w:rsidR="00F45CB6" w:rsidRDefault="007974B3">
      <w:pPr>
        <w:pStyle w:val="Standard"/>
        <w:ind w:firstLine="567"/>
        <w:jc w:val="both"/>
        <w:rPr>
          <w:bCs/>
          <w:szCs w:val="24"/>
        </w:rPr>
      </w:pPr>
      <w:r>
        <w:rPr>
          <w:bCs/>
          <w:szCs w:val="24"/>
        </w:rPr>
        <w:t>Основной теплоснабжающей организацией Чернопенского сельского поселения является МУП «Ко</w:t>
      </w:r>
      <w:r>
        <w:rPr>
          <w:bCs/>
          <w:szCs w:val="24"/>
        </w:rPr>
        <w:t>ммунсервис».</w:t>
      </w:r>
    </w:p>
    <w:p w:rsidR="00F45CB6" w:rsidRDefault="00F45CB6">
      <w:pPr>
        <w:pStyle w:val="Standard"/>
        <w:widowControl w:val="0"/>
        <w:ind w:firstLine="567"/>
        <w:jc w:val="both"/>
        <w:rPr>
          <w:rFonts w:cs="Arial"/>
          <w:bCs/>
        </w:rPr>
      </w:pPr>
    </w:p>
    <w:p w:rsidR="00F45CB6" w:rsidRDefault="00F45CB6">
      <w:pPr>
        <w:pStyle w:val="Standard"/>
        <w:widowControl w:val="0"/>
        <w:ind w:firstLine="567"/>
        <w:jc w:val="both"/>
        <w:rPr>
          <w:rFonts w:cs="Arial"/>
          <w:bCs/>
        </w:rPr>
      </w:pPr>
    </w:p>
    <w:p w:rsidR="00F45CB6" w:rsidRDefault="00F45CB6">
      <w:pPr>
        <w:pStyle w:val="S"/>
        <w:tabs>
          <w:tab w:val="clear" w:pos="1080"/>
        </w:tabs>
        <w:spacing w:line="276" w:lineRule="auto"/>
        <w:ind w:left="120" w:firstLine="0"/>
        <w:rPr>
          <w:spacing w:val="-10"/>
          <w:lang w:eastAsia="ar-SA"/>
        </w:rPr>
      </w:pPr>
    </w:p>
    <w:p w:rsidR="00F45CB6" w:rsidRDefault="00F45CB6">
      <w:pPr>
        <w:pStyle w:val="S"/>
        <w:tabs>
          <w:tab w:val="clear" w:pos="1080"/>
        </w:tabs>
        <w:spacing w:line="276" w:lineRule="auto"/>
        <w:ind w:left="120" w:firstLine="0"/>
        <w:rPr>
          <w:spacing w:val="-10"/>
          <w:lang w:eastAsia="ar-SA"/>
        </w:rPr>
      </w:pPr>
    </w:p>
    <w:p w:rsidR="00F45CB6" w:rsidRDefault="00F45CB6">
      <w:pPr>
        <w:pStyle w:val="S"/>
        <w:tabs>
          <w:tab w:val="clear" w:pos="1080"/>
        </w:tabs>
        <w:spacing w:line="276" w:lineRule="auto"/>
        <w:ind w:left="120" w:firstLine="0"/>
        <w:rPr>
          <w:spacing w:val="-10"/>
          <w:lang w:eastAsia="ar-SA"/>
        </w:rPr>
      </w:pPr>
    </w:p>
    <w:p w:rsidR="00F45CB6" w:rsidRDefault="00F45CB6">
      <w:pPr>
        <w:pStyle w:val="S"/>
        <w:tabs>
          <w:tab w:val="clear" w:pos="1080"/>
        </w:tabs>
        <w:spacing w:line="276" w:lineRule="auto"/>
        <w:ind w:left="120" w:firstLine="0"/>
        <w:rPr>
          <w:spacing w:val="-10"/>
          <w:lang w:eastAsia="ar-SA"/>
        </w:rPr>
      </w:pPr>
    </w:p>
    <w:p w:rsidR="00F45CB6" w:rsidRDefault="00F45CB6">
      <w:pPr>
        <w:pStyle w:val="S"/>
        <w:tabs>
          <w:tab w:val="clear" w:pos="1080"/>
        </w:tabs>
        <w:spacing w:line="276" w:lineRule="auto"/>
        <w:ind w:left="120" w:firstLine="0"/>
        <w:rPr>
          <w:spacing w:val="-10"/>
          <w:lang w:eastAsia="ar-SA"/>
        </w:rPr>
      </w:pPr>
    </w:p>
    <w:p w:rsidR="00F45CB6" w:rsidRDefault="00F45CB6">
      <w:pPr>
        <w:pStyle w:val="S"/>
        <w:tabs>
          <w:tab w:val="clear" w:pos="1080"/>
        </w:tabs>
        <w:spacing w:line="276" w:lineRule="auto"/>
        <w:ind w:left="120" w:firstLine="0"/>
        <w:rPr>
          <w:spacing w:val="-10"/>
          <w:lang w:eastAsia="ar-SA"/>
        </w:rPr>
      </w:pPr>
    </w:p>
    <w:p w:rsidR="00F45CB6" w:rsidRDefault="007974B3">
      <w:pPr>
        <w:pStyle w:val="ConsPlusNormal"/>
        <w:widowControl/>
        <w:spacing w:before="120" w:after="120"/>
        <w:ind w:firstLine="567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1.2 </w:t>
      </w:r>
      <w:r>
        <w:rPr>
          <w:rFonts w:ascii="Times New Roman" w:hAnsi="Times New Roman" w:cs="Times New Roman"/>
          <w:b/>
          <w:sz w:val="24"/>
          <w:szCs w:val="24"/>
        </w:rPr>
        <w:t>Источники теплоснабжения</w:t>
      </w:r>
    </w:p>
    <w:p w:rsidR="00F45CB6" w:rsidRDefault="007974B3">
      <w:pPr>
        <w:pStyle w:val="ConsPlusNormal"/>
        <w:widowControl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эксплуатационной ответственности МУП «Коммунсервис» находится котельная п. Сухоногово и 5,444 км тепловых сетей. Котельная работает на природном газе. Всего на этой котельной установлено 2 котла ТВГ-4Р с</w:t>
      </w:r>
      <w:r>
        <w:rPr>
          <w:rFonts w:ascii="Times New Roman" w:hAnsi="Times New Roman" w:cs="Times New Roman"/>
          <w:bCs/>
          <w:sz w:val="24"/>
          <w:szCs w:val="24"/>
        </w:rPr>
        <w:t>уммарной тепловой мощностью 4,96 Гкал/ч. Суммарная присоединенная тепловая нагрузка в тепловых сетях составляет 3,0 Гкал/ч., она приходится на отопление и ГВС.</w:t>
      </w:r>
    </w:p>
    <w:p w:rsidR="00F45CB6" w:rsidRDefault="007974B3">
      <w:pPr>
        <w:pStyle w:val="ConsPlusNormal"/>
        <w:widowControl/>
        <w:ind w:firstLine="567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Годовой расход газа составляет около 1964,98 тыс. м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. Газовые котлы устаревшей модели и отработ</w:t>
      </w:r>
      <w:r>
        <w:rPr>
          <w:rFonts w:ascii="Times New Roman" w:hAnsi="Times New Roman" w:cs="Times New Roman"/>
          <w:bCs/>
          <w:sz w:val="24"/>
          <w:szCs w:val="24"/>
        </w:rPr>
        <w:t>али свой ресурс. Техническое состояние котельной удовлетворительное. Эффективность теплоснабжения от котельных этого предприятия ниже, чем от современных газовых котельных. Плановое производство тепловой энергии на 2013 год котельной составляет всего 12845</w:t>
      </w:r>
      <w:r>
        <w:rPr>
          <w:rFonts w:ascii="Times New Roman" w:hAnsi="Times New Roman" w:cs="Times New Roman"/>
          <w:bCs/>
          <w:sz w:val="24"/>
          <w:szCs w:val="24"/>
        </w:rPr>
        <w:t>,385 тыс. Гкал, а полезный отпуск около 10280,6 тыс. Гкал.</w:t>
      </w:r>
    </w:p>
    <w:p w:rsidR="00F45CB6" w:rsidRDefault="007974B3">
      <w:pPr>
        <w:pStyle w:val="ConsPlusNormal"/>
        <w:widowControl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Тариф на тепловую энергию от котельных МУП «Коммунсервис» на 2014 год составляет 1816 руб./Гкал.</w:t>
      </w:r>
    </w:p>
    <w:p w:rsidR="00F45CB6" w:rsidRDefault="007974B3">
      <w:pPr>
        <w:pStyle w:val="ConsPlusNormal"/>
        <w:widowControl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Сведения об источниках теплоснабжения п. Сухоногово приведены в таблице 1.2.1.</w:t>
      </w:r>
    </w:p>
    <w:p w:rsidR="00F45CB6" w:rsidRDefault="00F45CB6">
      <w:pPr>
        <w:pStyle w:val="ConsPlusNormal"/>
        <w:widowControl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45CB6" w:rsidRDefault="007974B3">
      <w:pPr>
        <w:pStyle w:val="ConsPlusNormal"/>
        <w:widowControl/>
        <w:spacing w:after="120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Таблица 1.2.1</w:t>
      </w:r>
    </w:p>
    <w:p w:rsidR="00F45CB6" w:rsidRDefault="007974B3">
      <w:pPr>
        <w:pStyle w:val="Standard"/>
        <w:spacing w:after="120"/>
        <w:ind w:firstLine="540"/>
        <w:jc w:val="center"/>
        <w:rPr>
          <w:szCs w:val="24"/>
        </w:rPr>
      </w:pPr>
      <w:r>
        <w:rPr>
          <w:szCs w:val="24"/>
        </w:rPr>
        <w:t>Технические характеристики котлов, установленных на котельных</w:t>
      </w:r>
    </w:p>
    <w:tbl>
      <w:tblPr>
        <w:tblW w:w="10234" w:type="dxa"/>
        <w:tblInd w:w="-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91"/>
        <w:gridCol w:w="1438"/>
        <w:gridCol w:w="2285"/>
        <w:gridCol w:w="2286"/>
        <w:gridCol w:w="1039"/>
        <w:gridCol w:w="1395"/>
      </w:tblGrid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299"/>
        </w:trPr>
        <w:tc>
          <w:tcPr>
            <w:tcW w:w="1791" w:type="dxa"/>
            <w:vMerge w:val="restart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Название, адрес котельной</w:t>
            </w:r>
          </w:p>
        </w:tc>
        <w:tc>
          <w:tcPr>
            <w:tcW w:w="1438" w:type="dxa"/>
            <w:vMerge w:val="restart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марка котлов</w:t>
            </w:r>
          </w:p>
        </w:tc>
        <w:tc>
          <w:tcPr>
            <w:tcW w:w="4571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Установленная мощность котла, Гкал/ч (т/ч)</w:t>
            </w:r>
          </w:p>
        </w:tc>
        <w:tc>
          <w:tcPr>
            <w:tcW w:w="1039" w:type="dxa"/>
            <w:vMerge w:val="restart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Год ввода в эксплу-атацию</w:t>
            </w:r>
          </w:p>
        </w:tc>
        <w:tc>
          <w:tcPr>
            <w:tcW w:w="1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rPr>
                <w:szCs w:val="24"/>
              </w:rPr>
              <w:t>КПД</w:t>
            </w:r>
            <w:r>
              <w:rPr>
                <w:szCs w:val="24"/>
                <w:vertAlign w:val="subscript"/>
              </w:rPr>
              <w:t>брутто</w:t>
            </w:r>
            <w:r>
              <w:rPr>
                <w:szCs w:val="24"/>
              </w:rPr>
              <w:t xml:space="preserve"> (%)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311"/>
        </w:trPr>
        <w:tc>
          <w:tcPr>
            <w:tcW w:w="1791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1438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4571" w:type="dxa"/>
            <w:gridSpan w:val="2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1039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00000" w:rsidRDefault="007974B3"/>
        </w:tc>
        <w:tc>
          <w:tcPr>
            <w:tcW w:w="1395" w:type="dxa"/>
            <w:vMerge w:val="restart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Паспорт-ный</w:t>
            </w:r>
          </w:p>
          <w:p w:rsidR="00F45CB6" w:rsidRDefault="00F45CB6">
            <w:pPr>
              <w:pStyle w:val="Standard"/>
              <w:rPr>
                <w:szCs w:val="24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205"/>
        </w:trPr>
        <w:tc>
          <w:tcPr>
            <w:tcW w:w="1791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1438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2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ind w:left="-64" w:right="-75"/>
              <w:jc w:val="center"/>
              <w:rPr>
                <w:szCs w:val="24"/>
              </w:rPr>
            </w:pPr>
            <w:r>
              <w:rPr>
                <w:szCs w:val="24"/>
              </w:rPr>
              <w:t>Паспортная</w:t>
            </w:r>
          </w:p>
        </w:tc>
        <w:tc>
          <w:tcPr>
            <w:tcW w:w="2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фактическая по результатам РНИ</w:t>
            </w:r>
          </w:p>
        </w:tc>
        <w:tc>
          <w:tcPr>
            <w:tcW w:w="1039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00000" w:rsidRDefault="007974B3"/>
        </w:tc>
        <w:tc>
          <w:tcPr>
            <w:tcW w:w="1395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210"/>
        </w:trPr>
        <w:tc>
          <w:tcPr>
            <w:tcW w:w="1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039" w:type="dxa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395" w:type="dxa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210"/>
        </w:trPr>
        <w:tc>
          <w:tcPr>
            <w:tcW w:w="883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</w:pPr>
            <w:r>
              <w:rPr>
                <w:szCs w:val="24"/>
              </w:rPr>
              <w:t>Котельная МУП «</w:t>
            </w:r>
            <w:r>
              <w:rPr>
                <w:bCs/>
                <w:szCs w:val="24"/>
              </w:rPr>
              <w:t>Коммунсервис</w:t>
            </w:r>
            <w:r>
              <w:rPr>
                <w:szCs w:val="24"/>
              </w:rPr>
              <w:t>»</w:t>
            </w:r>
          </w:p>
        </w:tc>
        <w:tc>
          <w:tcPr>
            <w:tcW w:w="1395" w:type="dxa"/>
          </w:tcPr>
          <w:p w:rsidR="00F45CB6" w:rsidRDefault="00F45CB6">
            <w:pPr>
              <w:pStyle w:val="Standard"/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234"/>
        </w:trPr>
        <w:tc>
          <w:tcPr>
            <w:tcW w:w="1791" w:type="dxa"/>
            <w:vMerge w:val="restart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</w:pPr>
            <w:r>
              <w:rPr>
                <w:szCs w:val="24"/>
              </w:rPr>
              <w:t xml:space="preserve">Котельная </w:t>
            </w:r>
            <w:r>
              <w:rPr>
                <w:bCs/>
                <w:szCs w:val="24"/>
              </w:rPr>
              <w:t>п. Сухоногово</w:t>
            </w:r>
          </w:p>
        </w:tc>
        <w:tc>
          <w:tcPr>
            <w:tcW w:w="1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ae"/>
              <w:ind w:left="0" w:right="-30"/>
              <w:rPr>
                <w:bCs/>
                <w:szCs w:val="24"/>
              </w:rPr>
            </w:pPr>
            <w:r>
              <w:rPr>
                <w:bCs/>
                <w:szCs w:val="24"/>
              </w:rPr>
              <w:t>ТВГ-4Р</w:t>
            </w:r>
          </w:p>
        </w:tc>
        <w:tc>
          <w:tcPr>
            <w:tcW w:w="2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2,43</w:t>
            </w:r>
          </w:p>
        </w:tc>
        <w:tc>
          <w:tcPr>
            <w:tcW w:w="1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1981</w:t>
            </w:r>
          </w:p>
        </w:tc>
        <w:tc>
          <w:tcPr>
            <w:tcW w:w="1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91,5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234"/>
        </w:trPr>
        <w:tc>
          <w:tcPr>
            <w:tcW w:w="1791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00000" w:rsidRDefault="007974B3"/>
        </w:tc>
        <w:tc>
          <w:tcPr>
            <w:tcW w:w="1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ae"/>
              <w:ind w:left="0" w:right="-30"/>
              <w:rPr>
                <w:bCs/>
                <w:szCs w:val="24"/>
              </w:rPr>
            </w:pPr>
            <w:r>
              <w:rPr>
                <w:bCs/>
                <w:szCs w:val="24"/>
              </w:rPr>
              <w:t>ТВГ-4Р</w:t>
            </w:r>
          </w:p>
        </w:tc>
        <w:tc>
          <w:tcPr>
            <w:tcW w:w="2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2,53</w:t>
            </w:r>
          </w:p>
        </w:tc>
        <w:tc>
          <w:tcPr>
            <w:tcW w:w="1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1981</w:t>
            </w:r>
          </w:p>
        </w:tc>
        <w:tc>
          <w:tcPr>
            <w:tcW w:w="1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91,5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234"/>
        </w:trPr>
        <w:tc>
          <w:tcPr>
            <w:tcW w:w="1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both"/>
              <w:rPr>
                <w:szCs w:val="24"/>
              </w:rPr>
            </w:pPr>
            <w:r>
              <w:rPr>
                <w:szCs w:val="24"/>
              </w:rPr>
              <w:t>Итого:</w:t>
            </w:r>
          </w:p>
        </w:tc>
        <w:tc>
          <w:tcPr>
            <w:tcW w:w="14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right="-30"/>
              <w:rPr>
                <w:szCs w:val="24"/>
              </w:rPr>
            </w:pPr>
          </w:p>
        </w:tc>
        <w:tc>
          <w:tcPr>
            <w:tcW w:w="2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4,96</w:t>
            </w:r>
          </w:p>
        </w:tc>
        <w:tc>
          <w:tcPr>
            <w:tcW w:w="10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right="-30"/>
              <w:jc w:val="center"/>
              <w:rPr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  <w:ind w:right="-30"/>
              <w:jc w:val="center"/>
              <w:rPr>
                <w:szCs w:val="24"/>
              </w:rPr>
            </w:pPr>
          </w:p>
        </w:tc>
      </w:tr>
    </w:tbl>
    <w:p w:rsidR="00F45CB6" w:rsidRDefault="00F45CB6">
      <w:pPr>
        <w:pStyle w:val="ConsPlusNormal"/>
        <w:widowControl/>
        <w:spacing w:before="120" w:after="120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45CB6" w:rsidRDefault="007974B3">
      <w:pPr>
        <w:pStyle w:val="ConsPlusNormal"/>
        <w:widowControl/>
        <w:spacing w:before="120" w:after="120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Таблица 1.2.2</w:t>
      </w:r>
    </w:p>
    <w:p w:rsidR="00F45CB6" w:rsidRDefault="007974B3">
      <w:pPr>
        <w:pStyle w:val="Standard"/>
        <w:spacing w:after="120"/>
        <w:jc w:val="center"/>
        <w:rPr>
          <w:szCs w:val="24"/>
        </w:rPr>
      </w:pPr>
      <w:r>
        <w:rPr>
          <w:szCs w:val="24"/>
        </w:rPr>
        <w:t xml:space="preserve">Сведения об установленных на </w:t>
      </w:r>
      <w:r>
        <w:rPr>
          <w:szCs w:val="24"/>
        </w:rPr>
        <w:t>котельных насосах</w:t>
      </w:r>
    </w:p>
    <w:tbl>
      <w:tblPr>
        <w:tblW w:w="10360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3"/>
        <w:gridCol w:w="2371"/>
        <w:gridCol w:w="2424"/>
        <w:gridCol w:w="924"/>
        <w:gridCol w:w="1359"/>
        <w:gridCol w:w="1329"/>
      </w:tblGrid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504"/>
        </w:trPr>
        <w:tc>
          <w:tcPr>
            <w:tcW w:w="1953" w:type="dxa"/>
            <w:vMerge w:val="restart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Название, адрес котельной,</w:t>
            </w:r>
          </w:p>
        </w:tc>
        <w:tc>
          <w:tcPr>
            <w:tcW w:w="2371" w:type="dxa"/>
            <w:vMerge w:val="restart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Назначение</w:t>
            </w:r>
          </w:p>
        </w:tc>
        <w:tc>
          <w:tcPr>
            <w:tcW w:w="2424" w:type="dxa"/>
            <w:vMerge w:val="restart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Тип, марка</w:t>
            </w:r>
          </w:p>
        </w:tc>
        <w:tc>
          <w:tcPr>
            <w:tcW w:w="924" w:type="dxa"/>
            <w:vMerge w:val="restart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Кол-во</w:t>
            </w:r>
          </w:p>
        </w:tc>
        <w:tc>
          <w:tcPr>
            <w:tcW w:w="268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Основные параметры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497"/>
        </w:trPr>
        <w:tc>
          <w:tcPr>
            <w:tcW w:w="1953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2371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2424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924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1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ind w:left="-51" w:right="-51"/>
              <w:jc w:val="center"/>
            </w:pPr>
            <w:r>
              <w:rPr>
                <w:szCs w:val="24"/>
              </w:rPr>
              <w:t>Подача, м</w:t>
            </w:r>
            <w:r>
              <w:rPr>
                <w:szCs w:val="24"/>
                <w:vertAlign w:val="superscript"/>
              </w:rPr>
              <w:t>3</w:t>
            </w:r>
            <w:r>
              <w:rPr>
                <w:szCs w:val="24"/>
              </w:rPr>
              <w:t>/ч</w:t>
            </w:r>
          </w:p>
        </w:tc>
        <w:tc>
          <w:tcPr>
            <w:tcW w:w="13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Напор, м в.ст.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hRule="exact" w:val="285"/>
        </w:trPr>
        <w:tc>
          <w:tcPr>
            <w:tcW w:w="10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МУП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Коммунсервис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301"/>
        </w:trPr>
        <w:tc>
          <w:tcPr>
            <w:tcW w:w="1953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</w:pPr>
            <w:r>
              <w:rPr>
                <w:szCs w:val="24"/>
              </w:rPr>
              <w:t xml:space="preserve">Котельная </w:t>
            </w:r>
            <w:r>
              <w:rPr>
                <w:bCs/>
                <w:szCs w:val="24"/>
              </w:rPr>
              <w:t>п. Сухоногово</w:t>
            </w:r>
          </w:p>
        </w:tc>
        <w:tc>
          <w:tcPr>
            <w:tcW w:w="2371" w:type="dxa"/>
            <w:vMerge w:val="restart"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rPr>
                <w:szCs w:val="24"/>
              </w:rPr>
            </w:pPr>
            <w:r>
              <w:rPr>
                <w:szCs w:val="24"/>
              </w:rPr>
              <w:t>Сетевые</w:t>
            </w:r>
          </w:p>
        </w:tc>
        <w:tc>
          <w:tcPr>
            <w:tcW w:w="242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К100/65/250</w:t>
            </w:r>
          </w:p>
        </w:tc>
        <w:tc>
          <w:tcPr>
            <w:tcW w:w="92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35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132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65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301"/>
        </w:trPr>
        <w:tc>
          <w:tcPr>
            <w:tcW w:w="1953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2371" w:type="dxa"/>
            <w:vMerge/>
            <w:tcBorders>
              <w:top w:val="single" w:sz="4" w:space="0" w:color="000001"/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242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К100/65/250</w:t>
            </w:r>
          </w:p>
        </w:tc>
        <w:tc>
          <w:tcPr>
            <w:tcW w:w="92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35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132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65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301"/>
        </w:trPr>
        <w:tc>
          <w:tcPr>
            <w:tcW w:w="1953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2371" w:type="dxa"/>
            <w:vMerge w:val="restart"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rPr>
                <w:szCs w:val="24"/>
              </w:rPr>
            </w:pPr>
            <w:r>
              <w:rPr>
                <w:szCs w:val="24"/>
              </w:rPr>
              <w:t>Подпиточные</w:t>
            </w:r>
          </w:p>
        </w:tc>
        <w:tc>
          <w:tcPr>
            <w:tcW w:w="242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К 45/55</w:t>
            </w:r>
          </w:p>
        </w:tc>
        <w:tc>
          <w:tcPr>
            <w:tcW w:w="92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35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132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301"/>
        </w:trPr>
        <w:tc>
          <w:tcPr>
            <w:tcW w:w="1953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2371" w:type="dxa"/>
            <w:vMerge/>
            <w:tcBorders>
              <w:lef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242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К80/50/200</w:t>
            </w:r>
          </w:p>
        </w:tc>
        <w:tc>
          <w:tcPr>
            <w:tcW w:w="92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35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132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301"/>
        </w:trPr>
        <w:tc>
          <w:tcPr>
            <w:tcW w:w="1953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2371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rPr>
                <w:szCs w:val="24"/>
              </w:rPr>
            </w:pPr>
            <w:r>
              <w:rPr>
                <w:szCs w:val="24"/>
              </w:rPr>
              <w:t>Рециркуляцион-ные</w:t>
            </w:r>
          </w:p>
        </w:tc>
        <w:tc>
          <w:tcPr>
            <w:tcW w:w="242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К90/30</w:t>
            </w:r>
          </w:p>
        </w:tc>
        <w:tc>
          <w:tcPr>
            <w:tcW w:w="92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35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90</w:t>
            </w:r>
          </w:p>
        </w:tc>
        <w:tc>
          <w:tcPr>
            <w:tcW w:w="132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301"/>
        </w:trPr>
        <w:tc>
          <w:tcPr>
            <w:tcW w:w="1953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2371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rPr>
                <w:szCs w:val="24"/>
              </w:rPr>
            </w:pPr>
            <w:r>
              <w:rPr>
                <w:szCs w:val="24"/>
              </w:rPr>
              <w:t>Регенерационные</w:t>
            </w:r>
          </w:p>
        </w:tc>
        <w:tc>
          <w:tcPr>
            <w:tcW w:w="242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К20/30</w:t>
            </w:r>
          </w:p>
        </w:tc>
        <w:tc>
          <w:tcPr>
            <w:tcW w:w="92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35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32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301"/>
        </w:trPr>
        <w:tc>
          <w:tcPr>
            <w:tcW w:w="1953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2371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rPr>
                <w:szCs w:val="24"/>
              </w:rPr>
            </w:pPr>
            <w:r>
              <w:rPr>
                <w:szCs w:val="24"/>
              </w:rPr>
              <w:t>Солевые</w:t>
            </w:r>
          </w:p>
        </w:tc>
        <w:tc>
          <w:tcPr>
            <w:tcW w:w="242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Х-80-32-125Д</w:t>
            </w:r>
          </w:p>
        </w:tc>
        <w:tc>
          <w:tcPr>
            <w:tcW w:w="92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35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8,6</w:t>
            </w:r>
          </w:p>
        </w:tc>
        <w:tc>
          <w:tcPr>
            <w:tcW w:w="132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47,8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301"/>
        </w:trPr>
        <w:tc>
          <w:tcPr>
            <w:tcW w:w="1953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2371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rPr>
                <w:szCs w:val="24"/>
              </w:rPr>
            </w:pPr>
            <w:r>
              <w:rPr>
                <w:szCs w:val="24"/>
              </w:rPr>
              <w:t>Перекачивающие</w:t>
            </w:r>
          </w:p>
        </w:tc>
        <w:tc>
          <w:tcPr>
            <w:tcW w:w="242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К45/55</w:t>
            </w:r>
          </w:p>
        </w:tc>
        <w:tc>
          <w:tcPr>
            <w:tcW w:w="924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35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1329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-30"/>
              <w:jc w:val="center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</w:tr>
    </w:tbl>
    <w:p w:rsidR="00F45CB6" w:rsidRDefault="00F45CB6">
      <w:pPr>
        <w:pStyle w:val="ConsPlusNormal"/>
        <w:widowControl/>
        <w:spacing w:before="120" w:after="120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45CB6" w:rsidRDefault="00F45CB6">
      <w:pPr>
        <w:pStyle w:val="ConsPlusNormal"/>
        <w:widowControl/>
        <w:spacing w:before="120" w:after="120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45CB6" w:rsidRDefault="00F45CB6">
      <w:pPr>
        <w:pStyle w:val="ConsPlusNormal"/>
        <w:widowControl/>
        <w:spacing w:before="120" w:after="120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45CB6" w:rsidRDefault="00F45CB6">
      <w:pPr>
        <w:pStyle w:val="ConsPlusNormal"/>
        <w:widowControl/>
        <w:spacing w:before="120" w:after="120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45CB6" w:rsidRDefault="007974B3">
      <w:pPr>
        <w:pStyle w:val="ConsPlusNormal"/>
        <w:widowControl/>
        <w:spacing w:before="120" w:after="120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Таблица 1.2.3</w:t>
      </w:r>
    </w:p>
    <w:p w:rsidR="00F45CB6" w:rsidRDefault="007974B3">
      <w:pPr>
        <w:pStyle w:val="Standard"/>
        <w:spacing w:after="120"/>
        <w:ind w:left="720"/>
        <w:jc w:val="center"/>
      </w:pPr>
      <w:r>
        <w:lastRenderedPageBreak/>
        <w:t>Сведения об установленных на котельных водоподготовительных установках</w:t>
      </w:r>
    </w:p>
    <w:tbl>
      <w:tblPr>
        <w:tblW w:w="100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29"/>
        <w:gridCol w:w="2337"/>
        <w:gridCol w:w="2422"/>
        <w:gridCol w:w="2518"/>
      </w:tblGrid>
      <w:tr w:rsidR="00F45CB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Тип ВПУ</w:t>
            </w:r>
          </w:p>
          <w:p w:rsidR="00F45CB6" w:rsidRDefault="007974B3">
            <w:pPr>
              <w:pStyle w:val="Standard"/>
              <w:ind w:left="-108" w:right="-108"/>
              <w:jc w:val="center"/>
            </w:pPr>
            <w:r>
              <w:t xml:space="preserve">(напр. </w:t>
            </w:r>
            <w:r>
              <w:rPr>
                <w:lang w:val="en-US"/>
              </w:rPr>
              <w:t>Na</w:t>
            </w:r>
            <w:r>
              <w:t>-кат., 2-х ступ)</w:t>
            </w:r>
          </w:p>
        </w:tc>
        <w:tc>
          <w:tcPr>
            <w:tcW w:w="23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Марка ВПУ</w:t>
            </w:r>
          </w:p>
          <w:p w:rsidR="00F45CB6" w:rsidRDefault="007974B3">
            <w:pPr>
              <w:pStyle w:val="Standard"/>
              <w:jc w:val="center"/>
            </w:pPr>
            <w:r>
              <w:t>(напр. АВПУ-2,5)</w:t>
            </w:r>
          </w:p>
        </w:tc>
        <w:tc>
          <w:tcPr>
            <w:tcW w:w="2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Марка фильтров</w:t>
            </w:r>
          </w:p>
        </w:tc>
        <w:tc>
          <w:tcPr>
            <w:tcW w:w="2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Производительность,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00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rPr>
                <w:szCs w:val="24"/>
              </w:rPr>
              <w:t>Котельная МУП «</w:t>
            </w:r>
            <w:r>
              <w:rPr>
                <w:bCs/>
                <w:szCs w:val="24"/>
              </w:rPr>
              <w:t>Коммунсервис</w:t>
            </w:r>
            <w:r>
              <w:rPr>
                <w:szCs w:val="24"/>
              </w:rPr>
              <w:t>»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</w:pPr>
            <w:r>
              <w:t xml:space="preserve">Фильтр </w:t>
            </w:r>
            <w:r>
              <w:rPr>
                <w:lang w:val="en-US"/>
              </w:rPr>
              <w:t>Na</w:t>
            </w:r>
            <w:r>
              <w:t>- катион 2 шт.</w:t>
            </w:r>
            <w:r>
              <w:rPr>
                <w:lang w:val="en-US"/>
              </w:rPr>
              <w:t>d</w:t>
            </w:r>
            <w:r>
              <w:t>=1000мм</w:t>
            </w:r>
          </w:p>
        </w:tc>
        <w:tc>
          <w:tcPr>
            <w:tcW w:w="23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-</w:t>
            </w:r>
          </w:p>
        </w:tc>
        <w:tc>
          <w:tcPr>
            <w:tcW w:w="2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ФИПа 1-1,0-0,6</w:t>
            </w:r>
            <w:r>
              <w:rPr>
                <w:lang w:val="en-US"/>
              </w:rPr>
              <w:t>N</w:t>
            </w:r>
            <w:r>
              <w:t>а</w:t>
            </w:r>
          </w:p>
        </w:tc>
        <w:tc>
          <w:tcPr>
            <w:tcW w:w="2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20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</w:pPr>
            <w:r>
              <w:t>Солерастворитель 1шт.</w:t>
            </w:r>
          </w:p>
          <w:p w:rsidR="00F45CB6" w:rsidRDefault="007974B3">
            <w:pPr>
              <w:pStyle w:val="Standard"/>
            </w:pPr>
            <w:r>
              <w:rPr>
                <w:lang w:val="en-US"/>
              </w:rPr>
              <w:t>D</w:t>
            </w:r>
            <w:r>
              <w:t>=400 мм</w:t>
            </w:r>
          </w:p>
        </w:tc>
        <w:tc>
          <w:tcPr>
            <w:tcW w:w="23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</w:pPr>
          </w:p>
        </w:tc>
        <w:tc>
          <w:tcPr>
            <w:tcW w:w="24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</w:pPr>
          </w:p>
        </w:tc>
        <w:tc>
          <w:tcPr>
            <w:tcW w:w="2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</w:pPr>
          </w:p>
        </w:tc>
      </w:tr>
    </w:tbl>
    <w:p w:rsidR="00F45CB6" w:rsidRDefault="007974B3">
      <w:pPr>
        <w:pStyle w:val="ConsPlusNormal"/>
        <w:widowControl/>
        <w:spacing w:before="120" w:after="120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Таблица 1.2.4</w:t>
      </w:r>
    </w:p>
    <w:p w:rsidR="00F45CB6" w:rsidRDefault="007974B3">
      <w:pPr>
        <w:pStyle w:val="Standard"/>
        <w:spacing w:before="120" w:after="120"/>
        <w:ind w:left="720"/>
        <w:jc w:val="center"/>
      </w:pPr>
      <w:r>
        <w:t xml:space="preserve">Сведения об </w:t>
      </w:r>
      <w:r>
        <w:t>установленных на котельных водоподогревательных установках</w:t>
      </w:r>
    </w:p>
    <w:tbl>
      <w:tblPr>
        <w:tblW w:w="1005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2"/>
        <w:gridCol w:w="1826"/>
        <w:gridCol w:w="2288"/>
        <w:gridCol w:w="1976"/>
      </w:tblGrid>
      <w:tr w:rsidR="00F45CB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Тип водоподогревателей (кожухотрубные, пластинчатые, емкостные, барботажные)</w:t>
            </w:r>
          </w:p>
        </w:tc>
        <w:tc>
          <w:tcPr>
            <w:tcW w:w="1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Количество ступеней нагрева, схема подключения к теплоносителю</w:t>
            </w:r>
          </w:p>
        </w:tc>
        <w:tc>
          <w:tcPr>
            <w:tcW w:w="2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ind w:left="-3" w:right="-63"/>
              <w:jc w:val="center"/>
            </w:pPr>
            <w:r>
              <w:t>Марка водоподогревателей, кол-во секций,  диаметр, длина.</w:t>
            </w:r>
          </w:p>
          <w:p w:rsidR="00F45CB6" w:rsidRDefault="00F45CB6">
            <w:pPr>
              <w:pStyle w:val="Standard"/>
              <w:jc w:val="center"/>
            </w:pPr>
          </w:p>
        </w:tc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Техническое состояние: % заглушенных трубок, наличие теплоизоляции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05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rPr>
                <w:szCs w:val="24"/>
              </w:rPr>
              <w:t>Котельная МУП «</w:t>
            </w:r>
            <w:r>
              <w:rPr>
                <w:bCs/>
                <w:szCs w:val="24"/>
              </w:rPr>
              <w:t>Коммунсервис</w:t>
            </w:r>
            <w:r>
              <w:rPr>
                <w:szCs w:val="24"/>
              </w:rPr>
              <w:t>»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</w:pPr>
            <w:r>
              <w:t>Теплообменник для подогрева воды водоводяной, скоростной, многотрубный</w:t>
            </w:r>
          </w:p>
        </w:tc>
        <w:tc>
          <w:tcPr>
            <w:tcW w:w="1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  <w:jc w:val="center"/>
            </w:pPr>
          </w:p>
        </w:tc>
        <w:tc>
          <w:tcPr>
            <w:tcW w:w="2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 xml:space="preserve">8 секции, </w:t>
            </w:r>
            <w:r>
              <w:rPr>
                <w:lang w:val="en-US"/>
              </w:rPr>
              <w:t>d</w:t>
            </w:r>
            <w:r>
              <w:t>=159 мм</w:t>
            </w:r>
          </w:p>
          <w:p w:rsidR="00F45CB6" w:rsidRDefault="007974B3">
            <w:pPr>
              <w:pStyle w:val="Standard"/>
            </w:pPr>
            <w:r>
              <w:rPr>
                <w:lang w:val="en-US"/>
              </w:rPr>
              <w:t>L</w:t>
            </w:r>
            <w:r>
              <w:t>= 3м</w:t>
            </w:r>
          </w:p>
          <w:p w:rsidR="00F45CB6" w:rsidRDefault="00F45CB6">
            <w:pPr>
              <w:pStyle w:val="Standard"/>
              <w:jc w:val="center"/>
            </w:pPr>
          </w:p>
        </w:tc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  <w:jc w:val="center"/>
            </w:pPr>
          </w:p>
        </w:tc>
      </w:tr>
    </w:tbl>
    <w:p w:rsidR="00F45CB6" w:rsidRDefault="00F45CB6">
      <w:pPr>
        <w:pStyle w:val="Standard"/>
      </w:pPr>
    </w:p>
    <w:tbl>
      <w:tblPr>
        <w:tblW w:w="1004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1"/>
        <w:gridCol w:w="4967"/>
      </w:tblGrid>
      <w:tr w:rsidR="00F45CB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1880" cy="2169719"/>
                  <wp:effectExtent l="0" t="0" r="3720" b="1981"/>
                  <wp:docPr id="1" name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880" cy="216971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479" cy="2171880"/>
                  <wp:effectExtent l="0" t="0" r="121" b="0"/>
                  <wp:docPr id="2" name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479" cy="21718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Фото 1.2.1 – котельная, общий вид</w:t>
            </w:r>
          </w:p>
        </w:tc>
        <w:tc>
          <w:tcPr>
            <w:tcW w:w="49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rPr>
                <w:lang w:eastAsia="ru-RU"/>
              </w:rPr>
              <w:t xml:space="preserve">Фото 1.2.2 – </w:t>
            </w:r>
            <w:r>
              <w:t>котельная, общий вид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  <w:jc w:val="center"/>
            </w:pPr>
          </w:p>
        </w:tc>
        <w:tc>
          <w:tcPr>
            <w:tcW w:w="49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  <w:jc w:val="center"/>
              <w:rPr>
                <w:lang w:eastAsia="ru-RU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7839" cy="2226960"/>
                  <wp:effectExtent l="0" t="0" r="3961" b="1890"/>
                  <wp:docPr id="3" name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839" cy="22269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7839" cy="2226960"/>
                  <wp:effectExtent l="0" t="0" r="3961" b="1890"/>
                  <wp:docPr id="4" name="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839" cy="22269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Фото 1.2.3 – котельная, котлы ТВГ-4Р</w:t>
            </w:r>
          </w:p>
        </w:tc>
        <w:tc>
          <w:tcPr>
            <w:tcW w:w="49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Фото 1.2.4 – котельная, ГРП</w:t>
            </w:r>
          </w:p>
        </w:tc>
      </w:tr>
    </w:tbl>
    <w:p w:rsidR="00F45CB6" w:rsidRDefault="00F45CB6">
      <w:pPr>
        <w:pStyle w:val="Standard"/>
      </w:pPr>
    </w:p>
    <w:tbl>
      <w:tblPr>
        <w:tblW w:w="1018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26"/>
        <w:gridCol w:w="5062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3833"/>
          <w:jc w:val="center"/>
        </w:trPr>
        <w:tc>
          <w:tcPr>
            <w:tcW w:w="5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51720" cy="2288519"/>
                  <wp:effectExtent l="0" t="0" r="0" b="0"/>
                  <wp:docPr id="5" name="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720" cy="228851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2600" cy="2304360"/>
                  <wp:effectExtent l="0" t="0" r="0" b="690"/>
                  <wp:docPr id="6" name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600" cy="23043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780"/>
          <w:jc w:val="center"/>
        </w:trPr>
        <w:tc>
          <w:tcPr>
            <w:tcW w:w="5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Фото 1.2.5 – котельная, сетевые насосы</w:t>
            </w:r>
          </w:p>
        </w:tc>
        <w:tc>
          <w:tcPr>
            <w:tcW w:w="5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Фото 1.2.6 – котельная, насосы подпиточные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555"/>
          <w:jc w:val="center"/>
        </w:trPr>
        <w:tc>
          <w:tcPr>
            <w:tcW w:w="5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0960" cy="2184480"/>
                  <wp:effectExtent l="0" t="0" r="3690" b="6270"/>
                  <wp:docPr id="7" name="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960" cy="21844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3760" cy="2179440"/>
                  <wp:effectExtent l="0" t="0" r="0" b="0"/>
                  <wp:docPr id="8" name="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760" cy="21794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782"/>
          <w:jc w:val="center"/>
        </w:trPr>
        <w:tc>
          <w:tcPr>
            <w:tcW w:w="5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Фото 1.2.7 – котельная, теплообменник ХВО</w:t>
            </w:r>
          </w:p>
        </w:tc>
        <w:tc>
          <w:tcPr>
            <w:tcW w:w="5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 xml:space="preserve">Фото 1.2.8 – котельная, </w:t>
            </w:r>
            <w:r>
              <w:t>насосы перекачивающие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2080" cy="2986919"/>
                  <wp:effectExtent l="0" t="0" r="5820" b="3931"/>
                  <wp:docPr id="9" name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080" cy="298691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4240" cy="2991960"/>
                  <wp:effectExtent l="0" t="0" r="3660" b="0"/>
                  <wp:docPr id="10" name="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240" cy="29919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920"/>
          <w:jc w:val="center"/>
        </w:trPr>
        <w:tc>
          <w:tcPr>
            <w:tcW w:w="1018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Фото 1.2.9 – котельная, фильтры ХВО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51720" cy="2377439"/>
                  <wp:effectExtent l="0" t="0" r="0" b="3811"/>
                  <wp:docPr id="11" name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720" cy="237743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0440" cy="2377439"/>
                  <wp:effectExtent l="0" t="0" r="3810" b="3811"/>
                  <wp:docPr id="12" name="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237743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Фото 1.2.10 – котельная, водомерный узел</w:t>
            </w:r>
          </w:p>
        </w:tc>
        <w:tc>
          <w:tcPr>
            <w:tcW w:w="5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Фото 1.2.11 – котельная, регенерационный насос</w:t>
            </w:r>
          </w:p>
        </w:tc>
      </w:tr>
    </w:tbl>
    <w:p w:rsidR="00F45CB6" w:rsidRDefault="007974B3">
      <w:pPr>
        <w:pStyle w:val="Standard"/>
        <w:spacing w:before="120"/>
        <w:ind w:left="142" w:hanging="23"/>
        <w:rPr>
          <w:b/>
          <w:szCs w:val="24"/>
        </w:rPr>
      </w:pPr>
      <w:r>
        <w:rPr>
          <w:b/>
          <w:szCs w:val="24"/>
        </w:rPr>
        <w:t>1.3 Тепловые сети и системы теплоснабжения</w:t>
      </w:r>
    </w:p>
    <w:p w:rsidR="00F45CB6" w:rsidRDefault="007974B3">
      <w:pPr>
        <w:pStyle w:val="ConsPlusNormal"/>
        <w:widowControl/>
        <w:ind w:firstLine="567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Тепловые сети являются локальными, транспортирующими </w:t>
      </w:r>
      <w:r>
        <w:rPr>
          <w:rFonts w:ascii="Times New Roman" w:hAnsi="Times New Roman" w:cs="Times New Roman"/>
          <w:bCs/>
          <w:sz w:val="24"/>
          <w:szCs w:val="24"/>
        </w:rPr>
        <w:t xml:space="preserve">тепловую энергию и теплоноситель от котельной. Основными типами прокладки тепловых сетей в п. Сухоногово являются надземная и подземная канальная. Все тепловые сети спроектированы и проложены до 1989 г. </w:t>
      </w:r>
      <w:r>
        <w:rPr>
          <w:rFonts w:ascii="Times New Roman" w:hAnsi="Times New Roman" w:cs="Times New Roman"/>
          <w:sz w:val="24"/>
          <w:szCs w:val="24"/>
        </w:rPr>
        <w:t>Основной теплоизоляционный материал – минеральная ват</w:t>
      </w:r>
      <w:r>
        <w:rPr>
          <w:rFonts w:ascii="Times New Roman" w:hAnsi="Times New Roman" w:cs="Times New Roman"/>
          <w:sz w:val="24"/>
          <w:szCs w:val="24"/>
        </w:rPr>
        <w:t>а, которая сверху уплотнились. В настоящее время состояние тепловой изоляции неудовлетворительное. Теплозащитные свойства такой теплоизоляции в 1,5 – 2 раза ниже, чем по нормативам. Локальные тепловые сети от котельной МУП</w:t>
      </w:r>
      <w:r>
        <w:rPr>
          <w:rFonts w:ascii="Times New Roman" w:hAnsi="Times New Roman" w:cs="Times New Roman"/>
          <w:bCs/>
          <w:sz w:val="24"/>
          <w:szCs w:val="24"/>
        </w:rPr>
        <w:t xml:space="preserve"> «Коммунсервис» имеют суммарную </w:t>
      </w:r>
      <w:r>
        <w:rPr>
          <w:rFonts w:ascii="Times New Roman" w:hAnsi="Times New Roman" w:cs="Times New Roman"/>
          <w:bCs/>
          <w:sz w:val="24"/>
          <w:szCs w:val="24"/>
        </w:rPr>
        <w:t>протяженность 5,44 км (в 2-х трубном исчислении) при среднем наружном диаметре 80 мм. Реальный температурный график тепловых сетей составляет 95/70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С. Тепловая сеть является открытой, из которой потребителями осуществляется отбор горячей воды. Тепловая сет</w:t>
      </w:r>
      <w:r>
        <w:rPr>
          <w:rFonts w:ascii="Times New Roman" w:hAnsi="Times New Roman" w:cs="Times New Roman"/>
          <w:bCs/>
          <w:sz w:val="24"/>
          <w:szCs w:val="24"/>
        </w:rPr>
        <w:t>ь и котельная работают круглый год за исключением 3х недель в летний период - ремонтные работы.</w:t>
      </w:r>
    </w:p>
    <w:p w:rsidR="00F45CB6" w:rsidRDefault="007974B3">
      <w:pPr>
        <w:pStyle w:val="ConsPlusNormal"/>
        <w:widowControl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Сведения о материальных характеристиках тепловых сетей приведены в таблице 1.3.1.</w:t>
      </w:r>
    </w:p>
    <w:p w:rsidR="00F45CB6" w:rsidRDefault="007974B3">
      <w:pPr>
        <w:pStyle w:val="ConsPlusNormal"/>
        <w:widowControl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Таблица 1.3.1</w:t>
      </w:r>
    </w:p>
    <w:p w:rsidR="00F45CB6" w:rsidRDefault="007974B3">
      <w:pPr>
        <w:pStyle w:val="ConsPlusNormal"/>
        <w:widowControl/>
        <w:spacing w:after="120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Сведения о материальных характеристиках тепловых сетей</w:t>
      </w:r>
    </w:p>
    <w:tbl>
      <w:tblPr>
        <w:tblW w:w="991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7"/>
        <w:gridCol w:w="994"/>
        <w:gridCol w:w="1079"/>
        <w:gridCol w:w="2640"/>
        <w:gridCol w:w="1922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1184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Участок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теплосети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Усло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ный ди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метр, мм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ность в 2-х трубн. исч, м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Тип прокладки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Материальная характеристика, м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Котельн-ТК№1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3,50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ТК1-ТК2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ТК2-школа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школа-д.1 Волжский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школа - теплица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10,83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ТК2 - д.11 Южная</w:t>
            </w:r>
          </w:p>
          <w:p w:rsidR="00F45CB6" w:rsidRDefault="007974B3">
            <w:pPr>
              <w:pStyle w:val="Standard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34,96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т1 - д.5 Южная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3,42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Т2 - д.7 Южная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подземная в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3,42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ТК1 - ТК3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ТК3 - д/сад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ТК3 - ТК4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12,46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ТК4 - д. 6а ул.70лет Октября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ТК4 - д.8 ул.70лет Октября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ТК3 - Т7 (ТК3-ТК-5-ТК6-Т7)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247,91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Т3 - д.6, ул.70 лет Октября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42,72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ТК7 - д.2, ул.70 лет Октября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ТК8 - д.4, ул.70 лет Октября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Т4 - ТК9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ТК9 - д.2 , ул.70 лет Октября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Т4 - д.5 , ул.70 лет Октября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Т5 - д.7 , ул.70 лет Октября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Т6 - д.9 , ул.70 лет Октября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Т7 - Т10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66,78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Т10 - д.4 Костромская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д.4 - д.2 Костромская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д.4 - д.4а Костромская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7,12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д.4а - д.6 Костромская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9,12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Т9 - д.1 Костромская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д.1 Костромская - д.1 Лазурный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8,90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Т8 - д.3 Костромская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Т7 - ТК 10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54,06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ТК10 - Дом быта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37,40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Т11 - д.3,ул. 70 лет Октября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ТК10 - д.1,ул.70 лет Октября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ТК11 - магазин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Дом быта - д.1 Торфяной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ТК6 - Спорткомплекс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подземная в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76,32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ТК13 - д.5 Костромская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ТК17 - ДШИ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ТК16 - ДК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13,20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ТК16 - д.1 Пасынково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Спорткомплекс - Т13а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подземная в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Т13 - контора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Т13а - Т13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12,46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Т13а - Т19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51,60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Т14 - д.2 Пасынково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Т15 - д.4 Пасынково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Т16 - гараж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1,60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Т17 - гараж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2,40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Т18 - д.5 Пасынково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2,40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Т19 - ТК 23 Пасынково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ТК23 - д.11 Пасынково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7,20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ТК5 - ТК22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ТК22 - д.7 Костромская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5,13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ТК22 - д.8 Костромская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ТК5 - ТК19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31,15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ТК18 - ТК21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7,12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ТК21 - д.9 Костромская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5,13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ТК21 -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д.11 Костромская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3,42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ТК12 - д.10 Костромская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д.10 - д.14 Костромская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ТК19 - ТК20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10,86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ТК19 - д.13 Комсомольская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5,13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ТК20 - д.7 Комсомольская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ТК20 - Т21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Т20 - д.10 Комсомольская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right="-8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д.10 Комсомольская-д.2Лесная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Т21 - д.16 Комсомольская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4,80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Т21 - д.4 Комсомольская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78" w:right="-108" w:firstLine="7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подземная в непр.кан.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8,40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5444</w:t>
            </w:r>
          </w:p>
        </w:tc>
        <w:tc>
          <w:tcPr>
            <w:tcW w:w="2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F45CB6" w:rsidRDefault="00F45CB6">
      <w:pPr>
        <w:pStyle w:val="Standard"/>
      </w:pPr>
    </w:p>
    <w:p w:rsidR="00F45CB6" w:rsidRDefault="00F45CB6">
      <w:pPr>
        <w:pStyle w:val="Standard"/>
        <w:sectPr w:rsidR="00F45CB6">
          <w:headerReference w:type="even" r:id="rId21"/>
          <w:headerReference w:type="default" r:id="rId22"/>
          <w:footerReference w:type="even" r:id="rId23"/>
          <w:footerReference w:type="default" r:id="rId24"/>
          <w:pgSz w:w="11906" w:h="16838"/>
          <w:pgMar w:top="851" w:right="567" w:bottom="851" w:left="1134" w:header="567" w:footer="403" w:gutter="0"/>
          <w:cols w:space="720"/>
        </w:sectPr>
      </w:pPr>
    </w:p>
    <w:p w:rsidR="00F45CB6" w:rsidRDefault="007974B3">
      <w:pPr>
        <w:pStyle w:val="ConsPlusNormal"/>
        <w:widowControl/>
        <w:spacing w:after="120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Таблица 1.3.1а</w:t>
      </w:r>
    </w:p>
    <w:tbl>
      <w:tblPr>
        <w:tblW w:w="15635" w:type="dxa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3"/>
        <w:gridCol w:w="2744"/>
        <w:gridCol w:w="383"/>
        <w:gridCol w:w="2203"/>
        <w:gridCol w:w="1293"/>
        <w:gridCol w:w="1293"/>
        <w:gridCol w:w="1537"/>
        <w:gridCol w:w="1538"/>
        <w:gridCol w:w="1537"/>
        <w:gridCol w:w="1544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1184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Участок те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лосети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Условный диаметр, мм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Протяженность в 2-х трубн. исч, м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Удельный объем в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ды, м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/км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Объем в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ды, м</w:t>
            </w: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Потери воды, м3/год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Теплопотери с </w:t>
            </w:r>
            <w:r>
              <w:rPr>
                <w:rFonts w:ascii="Arial" w:hAnsi="Arial" w:cs="Arial"/>
                <w:sz w:val="20"/>
                <w:szCs w:val="20"/>
              </w:rPr>
              <w:t>теплоно-сителем, Гкал/год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Теплопотери через т/изоляц., ккал/ч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Теплопотери через т/изоляц., Гкал/год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10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Суммарные нормативные теплопотери, Гкал/год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Котельн-ТК№1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7,25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0,36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1079,6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5,75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6,11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ТК1-ТК2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27,71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1,39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12604,8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67,16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68,54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ТК2-школа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0,72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9,59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0,48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4363,2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23,25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23,73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школа-д.1 Волжский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0,12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4216,8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22,47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22,59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школа - те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лица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0,27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0,18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6406,8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34,14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34,31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ТК2 - д.11 Южная</w:t>
            </w:r>
          </w:p>
          <w:p w:rsidR="00F45CB6" w:rsidRDefault="007974B3">
            <w:pPr>
              <w:pStyle w:val="Standard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1,40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18,70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0,94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14191,2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75,61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76,55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1,79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23,90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1,19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18381,6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97,94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99,13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т1 - д.5 Ю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0,06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2098,8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11,18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11,24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Т2 - д.7 Ю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0,06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2098,8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11,18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11,24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ТК1 - ТК3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49,82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2,49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7422,4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39,55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42,04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ТК3 - д/сад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19,77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0,99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12062,4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64,27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65,26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ТК3 - ТК4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0,49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6031,2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32,13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32,63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ТК4 - д. 6а ул.70лет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тября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0,29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3,80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0,19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7135,9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38,02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38,21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ТК4 - д.8 ул.70лет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тября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0,11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1,49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0,07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2798,4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14,91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14,98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ТК3 - Т7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(ТК3-ТК-5-ТК6-Т7)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38,49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512,66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25,63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76383,1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406,97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432,60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Т3 - д.6, ул.70 лет Октября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33,89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1,69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20678,4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110,17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111,87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ТК7 - д.2, ул.70 лет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тября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0,06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0,85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0,04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517,0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2,75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ТК8 - д.4, ул.70 лет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тября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0,06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0,85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0,04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517,0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2,75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Т4 - ТК9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1,17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15,53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0,78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9477,6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50,50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51,27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ТК9 - д.2 , ул.70 лет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тября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3,73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0,19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6996,0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37,27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37,46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Т4 - д.5 , ул.70 лет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тября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0,37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0,02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674,4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3,59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Т5 - д.7 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ул.70 лет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тября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50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0,01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0,19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0,01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337,2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1,80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Т6 - д.9 , ул.70 лет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тября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0,02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0,01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404,6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2,16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2,17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Т7 - Т10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7,56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100,70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5,03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22918,4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122,11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127,14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Т10 - д.4 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стромская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4,32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57,54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2,88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13096,2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69,78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72,65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д.4 - д.2 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стромская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0,10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1,31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0,07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2346,6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12,50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д.4 - д.4а 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стромская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0,42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5,65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0,28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3446,4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18,36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18,64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д.4а - д.6 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стромская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0,47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6,23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0,31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4795,2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25,55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25,86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Т9 - д.1 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стромская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8,52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0,43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3878,4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20,66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21,09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д.1 Костро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ская - д.1 Л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зурный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0,35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4308,0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22,95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23,31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Т8 - д.3 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стромская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2,13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0,11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969,6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5,17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5,27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Т7 - ТК 10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6,12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81,52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4,08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18553,0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98,85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102,93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ТК10 - Дом быта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2,99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39,85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1,99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17750,0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94,57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96,56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Т11 - д.3,ул. 70 лет Октя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0,11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1,41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0,07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860,4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4,58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ТК10 - д.1,ул.70 лет Октября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2,12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0,11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1292,4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6,89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6,99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ТК11 - маг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зин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0,02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722,9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3,85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Дом быта - д.1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Торфяной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0,17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0,11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4197,6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22,36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22,48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ТК6 - Спор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комплекс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115,08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5,75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26854,8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143,08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148,84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ТК13 - д.5 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стромская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0,06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0,75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0,04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1399,2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7,45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ТК17 - ДШИ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0,10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1,31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0,07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2448,6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13,05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ТК16 - ДК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1,06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14,07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0,70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6264,7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33,38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34,08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ТК16 - д.1 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сынково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1,05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14,03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0,70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10643,4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56,71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57,41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Спортко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плекс - Т13а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8,52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0,43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3796,8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20,23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20,66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Т13 - контора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0,03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1011,6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5,39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5,42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Т13а - Т13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0,49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6022,8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32,09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Т13а - Т19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54,98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2,75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25015,7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133,28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136,03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Т14 - д.2 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сынково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0,05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0,69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0,03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1022,4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5,45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5,48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Т15 - д.4 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сынково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0,10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0,06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361,4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1,93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Т16 - гараж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0,05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0,69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0,03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1204,8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6,42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Т17 - гараж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0,05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1807,2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9,63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9,68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Т18 - д.5 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сынково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0,05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1933,2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10,30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10,35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Т19 - ТК 23 Пасынково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1,01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0,05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1888,9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10,06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10,11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ТК23 - д.11 Пасынково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5799,6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30,90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31,06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ТК5 - ТК22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3101,8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16,53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16,78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ТК22 - д.7 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стромская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3148,2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16,77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16,86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ТК22 - д.8 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стромская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0,20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2,61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0,13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4897,2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26,09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26,22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ТК5 - ТК19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1,86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24,71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1,24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15078,0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80,34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81,57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ТК18 - ТК21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0,42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5,65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0,28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3446,4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18,36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18,64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ТК21 - д.9 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стромская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3148,2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16,77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16,86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ТК21 - д.11 Костромская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0,06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2098,8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11,18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11,24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ТК12 - д.10 Костромская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0,06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0,80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0,04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3222,0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17,17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17,21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д.10 - д.14 Костромская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0,15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0,10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2920,3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15,56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15,66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ТК19 - ТК20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0,65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8,61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0,43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5248,4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27,96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28,39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ТК19 - д.13 Комсомол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3148,2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16,77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16,86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ТК20 - д.7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Комсомол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0,06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0,75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0,04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1399,2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7,45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ТК20 - Т21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1,01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13,41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0,67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8173,8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43,55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44,22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Т20 - д.10 Комсомол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0,17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0,11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4197,6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22,36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22,48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right="-8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д.10 Комс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мольская-д.2Лесная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0,10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3369,6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17,95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18,06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Т21 - д.16 Комсомол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0,10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3614,4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19,26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19,36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Т21 - д.4 Ко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сомольская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0,27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0,18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6766,2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36,05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36,23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5444</w:t>
            </w:r>
          </w:p>
        </w:tc>
        <w:tc>
          <w:tcPr>
            <w:tcW w:w="2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103,07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1372,88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68,64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490465,7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2613,20</w:t>
            </w:r>
          </w:p>
        </w:tc>
        <w:tc>
          <w:tcPr>
            <w:tcW w:w="1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2681,85</w:t>
            </w:r>
          </w:p>
        </w:tc>
      </w:tr>
    </w:tbl>
    <w:p w:rsidR="00000000" w:rsidRDefault="007974B3">
      <w:pPr>
        <w:sectPr w:rsidR="00000000">
          <w:headerReference w:type="default" r:id="rId25"/>
          <w:footerReference w:type="default" r:id="rId26"/>
          <w:pgSz w:w="16838" w:h="11906" w:orient="landscape"/>
          <w:pgMar w:top="1134" w:right="567" w:bottom="851" w:left="567" w:header="567" w:footer="403" w:gutter="0"/>
          <w:cols w:space="720"/>
        </w:sectPr>
      </w:pPr>
    </w:p>
    <w:p w:rsidR="00F45CB6" w:rsidRDefault="007974B3">
      <w:pPr>
        <w:pStyle w:val="Standard"/>
        <w:spacing w:before="120"/>
        <w:ind w:firstLine="480"/>
      </w:pPr>
      <w:r>
        <w:lastRenderedPageBreak/>
        <w:t>Фактические тепловые потери через тепловую изоляцию с</w:t>
      </w:r>
      <w:r>
        <w:t xml:space="preserve"> учетом ее технического состояния превышают нормативные на 40% и принимаются в размере:</w:t>
      </w:r>
    </w:p>
    <w:p w:rsidR="00F45CB6" w:rsidRDefault="007974B3">
      <w:pPr>
        <w:pStyle w:val="Standard"/>
        <w:jc w:val="center"/>
      </w:pPr>
      <w:r>
        <w:rPr>
          <w:lang w:val="en-US"/>
        </w:rPr>
        <w:t>Q</w:t>
      </w:r>
      <w:r>
        <w:t xml:space="preserve">пот. и. = </w:t>
      </w:r>
      <w:r>
        <w:rPr>
          <w:rFonts w:eastAsia="Times New Roman"/>
          <w:szCs w:val="24"/>
          <w:lang w:eastAsia="ru-RU"/>
        </w:rPr>
        <w:t>2681,85</w:t>
      </w:r>
      <w:r>
        <w:t xml:space="preserve">*1,4 = </w:t>
      </w:r>
      <w:r>
        <w:rPr>
          <w:rFonts w:eastAsia="Times New Roman"/>
          <w:color w:val="000000"/>
          <w:szCs w:val="24"/>
          <w:lang w:eastAsia="ru-RU"/>
        </w:rPr>
        <w:t xml:space="preserve">3727,9 </w:t>
      </w:r>
      <w:r>
        <w:t>Гкал/год.</w:t>
      </w:r>
    </w:p>
    <w:p w:rsidR="00F45CB6" w:rsidRDefault="00F45CB6">
      <w:pPr>
        <w:pStyle w:val="Standard"/>
        <w:jc w:val="center"/>
        <w:rPr>
          <w:rFonts w:eastAsia="Times New Roman"/>
          <w:color w:val="000000"/>
          <w:szCs w:val="24"/>
          <w:lang w:eastAsia="ru-RU"/>
        </w:rPr>
      </w:pPr>
    </w:p>
    <w:p w:rsidR="00F45CB6" w:rsidRDefault="007974B3">
      <w:pPr>
        <w:pStyle w:val="Standard"/>
        <w:spacing w:before="120" w:after="120"/>
        <w:rPr>
          <w:b/>
        </w:rPr>
      </w:pPr>
      <w:r>
        <w:rPr>
          <w:b/>
        </w:rPr>
        <w:t>1.3.1 Климатологические параметры города Костромы и Костромского района.</w:t>
      </w:r>
    </w:p>
    <w:p w:rsidR="00F45CB6" w:rsidRDefault="007974B3">
      <w:pPr>
        <w:pStyle w:val="Standard"/>
      </w:pPr>
      <w:r>
        <w:t xml:space="preserve">В соответствии со СНиП 23-01-99 [19] и по данным </w:t>
      </w:r>
      <w:r>
        <w:t>местной метеостанции климатологические параметры города Костромы и Костромского района составляют:</w:t>
      </w:r>
    </w:p>
    <w:p w:rsidR="00F45CB6" w:rsidRDefault="007974B3">
      <w:pPr>
        <w:pStyle w:val="Standard"/>
      </w:pPr>
      <w:r>
        <w:t>- среднегодовая температура наружного воздуха 3,1</w:t>
      </w:r>
      <w:r>
        <w:rPr>
          <w:vertAlign w:val="superscript"/>
        </w:rPr>
        <w:t>о</w:t>
      </w:r>
      <w:r>
        <w:t>С;</w:t>
      </w:r>
    </w:p>
    <w:p w:rsidR="00F45CB6" w:rsidRDefault="007974B3">
      <w:pPr>
        <w:pStyle w:val="Standard"/>
      </w:pPr>
      <w:r>
        <w:t>- среднегодовая температура грунта на глубине 1,6 м 7,1</w:t>
      </w:r>
      <w:r>
        <w:rPr>
          <w:vertAlign w:val="superscript"/>
        </w:rPr>
        <w:t>о</w:t>
      </w:r>
      <w:r>
        <w:t>С.</w:t>
      </w:r>
    </w:p>
    <w:p w:rsidR="00F45CB6" w:rsidRDefault="007974B3">
      <w:pPr>
        <w:pStyle w:val="Standard"/>
      </w:pPr>
      <w:r>
        <w:t>Системы теплопотребления потребителей спроект</w:t>
      </w:r>
      <w:r>
        <w:t>ированы на температурный график 95/70</w:t>
      </w:r>
      <w:r>
        <w:rPr>
          <w:vertAlign w:val="superscript"/>
        </w:rPr>
        <w:t>о</w:t>
      </w:r>
      <w:r>
        <w:t>С.</w:t>
      </w:r>
    </w:p>
    <w:p w:rsidR="00F45CB6" w:rsidRDefault="007974B3">
      <w:pPr>
        <w:pStyle w:val="Standard"/>
      </w:pPr>
      <w:r>
        <w:t>Параметры отопительного периода:</w:t>
      </w:r>
    </w:p>
    <w:p w:rsidR="00F45CB6" w:rsidRDefault="007974B3">
      <w:pPr>
        <w:pStyle w:val="Standard"/>
        <w:ind w:left="120" w:hanging="120"/>
      </w:pPr>
      <w:r>
        <w:t>- продолжительность 222 суток, начало и окончание периода устанавливается администрацией; как правило, отопительный период начинается с 1 октября.</w:t>
      </w:r>
    </w:p>
    <w:p w:rsidR="00F45CB6" w:rsidRDefault="007974B3">
      <w:pPr>
        <w:pStyle w:val="Standard"/>
      </w:pPr>
      <w:r>
        <w:t>- средняя температура наружного во</w:t>
      </w:r>
      <w:r>
        <w:t>здуха -3,9</w:t>
      </w:r>
      <w:r>
        <w:rPr>
          <w:vertAlign w:val="superscript"/>
        </w:rPr>
        <w:t>о</w:t>
      </w:r>
      <w:r>
        <w:t>С;</w:t>
      </w:r>
    </w:p>
    <w:p w:rsidR="00F45CB6" w:rsidRDefault="007974B3">
      <w:pPr>
        <w:pStyle w:val="Standard"/>
      </w:pPr>
      <w:r>
        <w:t>- средняя скорость ветра 4,9 м/с.</w:t>
      </w:r>
    </w:p>
    <w:p w:rsidR="00F45CB6" w:rsidRDefault="007974B3">
      <w:pPr>
        <w:pStyle w:val="Standard"/>
      </w:pPr>
      <w:r>
        <w:t>Параметры наружного воздуха, грунта и теплоносителя за каждый месяц отопительного периода приведены в таблице 1.3.2</w:t>
      </w:r>
    </w:p>
    <w:p w:rsidR="00F45CB6" w:rsidRDefault="007974B3">
      <w:pPr>
        <w:pStyle w:val="Standard"/>
        <w:jc w:val="right"/>
      </w:pPr>
      <w:r>
        <w:t xml:space="preserve"> Таблица 1.3.2</w:t>
      </w:r>
    </w:p>
    <w:p w:rsidR="00F45CB6" w:rsidRDefault="007974B3">
      <w:pPr>
        <w:pStyle w:val="Standard"/>
        <w:spacing w:after="120"/>
        <w:ind w:firstLine="709"/>
        <w:jc w:val="center"/>
      </w:pPr>
      <w:r>
        <w:t>Основные параметры работы тепловой сети за отопительный период</w:t>
      </w:r>
    </w:p>
    <w:tbl>
      <w:tblPr>
        <w:tblW w:w="100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7"/>
        <w:gridCol w:w="1900"/>
        <w:gridCol w:w="1943"/>
        <w:gridCol w:w="1869"/>
        <w:gridCol w:w="1781"/>
      </w:tblGrid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679"/>
          <w:jc w:val="center"/>
        </w:trPr>
        <w:tc>
          <w:tcPr>
            <w:tcW w:w="250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Месяц</w:t>
            </w:r>
          </w:p>
        </w:tc>
        <w:tc>
          <w:tcPr>
            <w:tcW w:w="19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Темпера</w:t>
            </w:r>
            <w:r>
              <w:t>тура грунта t</w:t>
            </w:r>
            <w:r>
              <w:rPr>
                <w:vertAlign w:val="subscript"/>
              </w:rPr>
              <w:t>гр.,</w:t>
            </w:r>
            <w:r>
              <w:t xml:space="preserve"> 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  <w:tc>
          <w:tcPr>
            <w:tcW w:w="194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Температура наружного воздуха t</w:t>
            </w:r>
            <w:r>
              <w:rPr>
                <w:vertAlign w:val="subscript"/>
              </w:rPr>
              <w:t>н.в.,</w:t>
            </w:r>
            <w:r>
              <w:t xml:space="preserve"> 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  <w:tc>
          <w:tcPr>
            <w:tcW w:w="3650" w:type="dxa"/>
            <w:gridSpan w:val="2"/>
            <w:tcBorders>
              <w:top w:val="single" w:sz="4" w:space="0" w:color="00000A"/>
              <w:lef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 xml:space="preserve">Температура сетевой воды в трубопроводах теплосети, 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cantSplit/>
          <w:trHeight w:val="375"/>
          <w:jc w:val="center"/>
        </w:trPr>
        <w:tc>
          <w:tcPr>
            <w:tcW w:w="25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7974B3"/>
        </w:tc>
        <w:tc>
          <w:tcPr>
            <w:tcW w:w="19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7974B3"/>
        </w:tc>
        <w:tc>
          <w:tcPr>
            <w:tcW w:w="194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7974B3"/>
        </w:tc>
        <w:tc>
          <w:tcPr>
            <w:tcW w:w="1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</w:pPr>
            <w:r>
              <w:t>Подающий</w:t>
            </w:r>
          </w:p>
        </w:tc>
        <w:tc>
          <w:tcPr>
            <w:tcW w:w="1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</w:pPr>
            <w:r>
              <w:t>Обратный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85"/>
          <w:jc w:val="center"/>
        </w:trPr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</w:pPr>
            <w:r>
              <w:t>Январь</w:t>
            </w:r>
          </w:p>
        </w:tc>
        <w:tc>
          <w:tcPr>
            <w:tcW w:w="19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3,9</w:t>
            </w:r>
          </w:p>
        </w:tc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1"/>
              <w:jc w:val="center"/>
              <w:rPr>
                <w:szCs w:val="24"/>
              </w:rPr>
            </w:pPr>
            <w:r>
              <w:rPr>
                <w:szCs w:val="24"/>
              </w:rPr>
              <w:t>-11,8</w:t>
            </w:r>
          </w:p>
        </w:tc>
        <w:tc>
          <w:tcPr>
            <w:tcW w:w="1869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70,5</w:t>
            </w:r>
          </w:p>
        </w:tc>
        <w:tc>
          <w:tcPr>
            <w:tcW w:w="1781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55,0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130"/>
          <w:jc w:val="center"/>
        </w:trPr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</w:pPr>
            <w:r>
              <w:t>Февраль</w:t>
            </w:r>
          </w:p>
        </w:tc>
        <w:tc>
          <w:tcPr>
            <w:tcW w:w="19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1"/>
              <w:jc w:val="center"/>
              <w:rPr>
                <w:szCs w:val="24"/>
              </w:rPr>
            </w:pPr>
            <w:r>
              <w:rPr>
                <w:szCs w:val="24"/>
              </w:rPr>
              <w:t>-11,1</w:t>
            </w:r>
          </w:p>
        </w:tc>
        <w:tc>
          <w:tcPr>
            <w:tcW w:w="1869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69,6</w:t>
            </w:r>
          </w:p>
        </w:tc>
        <w:tc>
          <w:tcPr>
            <w:tcW w:w="1781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54,4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167"/>
          <w:jc w:val="center"/>
        </w:trPr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</w:pPr>
            <w:r>
              <w:t>Март</w:t>
            </w:r>
          </w:p>
        </w:tc>
        <w:tc>
          <w:tcPr>
            <w:tcW w:w="19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2,7</w:t>
            </w:r>
          </w:p>
        </w:tc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1"/>
              <w:jc w:val="center"/>
              <w:rPr>
                <w:szCs w:val="24"/>
              </w:rPr>
            </w:pPr>
            <w:r>
              <w:rPr>
                <w:szCs w:val="24"/>
              </w:rPr>
              <w:t>-5,3</w:t>
            </w:r>
          </w:p>
        </w:tc>
        <w:tc>
          <w:tcPr>
            <w:tcW w:w="1869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65,0</w:t>
            </w:r>
          </w:p>
        </w:tc>
        <w:tc>
          <w:tcPr>
            <w:tcW w:w="1781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52,6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192"/>
          <w:jc w:val="center"/>
        </w:trPr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</w:pPr>
            <w:r>
              <w:t>Апрель</w:t>
            </w:r>
          </w:p>
        </w:tc>
        <w:tc>
          <w:tcPr>
            <w:tcW w:w="19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1"/>
              <w:jc w:val="center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869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65,0</w:t>
            </w:r>
          </w:p>
        </w:tc>
        <w:tc>
          <w:tcPr>
            <w:tcW w:w="1781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56,8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1"/>
          <w:jc w:val="center"/>
        </w:trPr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</w:pPr>
            <w:r>
              <w:t>Май</w:t>
            </w:r>
          </w:p>
          <w:p w:rsidR="00F45CB6" w:rsidRDefault="007974B3">
            <w:pPr>
              <w:pStyle w:val="Standard"/>
            </w:pPr>
            <w:r>
              <w:t>(отопит. период)</w:t>
            </w:r>
          </w:p>
        </w:tc>
        <w:tc>
          <w:tcPr>
            <w:tcW w:w="19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1"/>
              <w:jc w:val="center"/>
              <w:rPr>
                <w:szCs w:val="24"/>
              </w:rPr>
            </w:pPr>
            <w:r>
              <w:rPr>
                <w:szCs w:val="24"/>
              </w:rPr>
              <w:t>8,0</w:t>
            </w:r>
          </w:p>
        </w:tc>
        <w:tc>
          <w:tcPr>
            <w:tcW w:w="1869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65,0</w:t>
            </w:r>
          </w:p>
        </w:tc>
        <w:tc>
          <w:tcPr>
            <w:tcW w:w="1781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59,1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90"/>
          <w:jc w:val="center"/>
        </w:trPr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</w:pPr>
            <w:r>
              <w:t>Июнь</w:t>
            </w:r>
          </w:p>
        </w:tc>
        <w:tc>
          <w:tcPr>
            <w:tcW w:w="19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1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1869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tabs>
                <w:tab w:val="left" w:pos="1413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1781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90"/>
          <w:jc w:val="center"/>
        </w:trPr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</w:pPr>
            <w:r>
              <w:t>Июль</w:t>
            </w:r>
          </w:p>
        </w:tc>
        <w:tc>
          <w:tcPr>
            <w:tcW w:w="19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1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1869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tabs>
                <w:tab w:val="left" w:pos="1413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1781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121"/>
          <w:jc w:val="center"/>
        </w:trPr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</w:pPr>
            <w:r>
              <w:t>Август</w:t>
            </w:r>
          </w:p>
        </w:tc>
        <w:tc>
          <w:tcPr>
            <w:tcW w:w="19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1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1869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tabs>
                <w:tab w:val="left" w:pos="1413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1781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146"/>
          <w:jc w:val="center"/>
        </w:trPr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</w:pPr>
            <w:r>
              <w:t>Сентябрь</w:t>
            </w:r>
          </w:p>
        </w:tc>
        <w:tc>
          <w:tcPr>
            <w:tcW w:w="19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1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1869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tabs>
                <w:tab w:val="left" w:pos="1413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1781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155"/>
          <w:jc w:val="center"/>
        </w:trPr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</w:pPr>
            <w:r>
              <w:t>Октябрь</w:t>
            </w:r>
          </w:p>
        </w:tc>
        <w:tc>
          <w:tcPr>
            <w:tcW w:w="19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10,6</w:t>
            </w:r>
          </w:p>
        </w:tc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1"/>
              <w:jc w:val="center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1869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65,0</w:t>
            </w:r>
          </w:p>
        </w:tc>
        <w:tc>
          <w:tcPr>
            <w:tcW w:w="1781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56,8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08"/>
          <w:jc w:val="center"/>
        </w:trPr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</w:pPr>
            <w:r>
              <w:t>Ноябрь</w:t>
            </w:r>
          </w:p>
        </w:tc>
        <w:tc>
          <w:tcPr>
            <w:tcW w:w="19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7,5</w:t>
            </w:r>
          </w:p>
        </w:tc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1"/>
              <w:jc w:val="center"/>
              <w:rPr>
                <w:szCs w:val="24"/>
              </w:rPr>
            </w:pPr>
            <w:r>
              <w:rPr>
                <w:szCs w:val="24"/>
              </w:rPr>
              <w:t>-2,9</w:t>
            </w:r>
          </w:p>
        </w:tc>
        <w:tc>
          <w:tcPr>
            <w:tcW w:w="1869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65,0</w:t>
            </w:r>
          </w:p>
        </w:tc>
        <w:tc>
          <w:tcPr>
            <w:tcW w:w="1781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54,1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18"/>
          <w:jc w:val="center"/>
        </w:trPr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</w:pPr>
            <w:r>
              <w:t>Декабрь</w:t>
            </w:r>
          </w:p>
        </w:tc>
        <w:tc>
          <w:tcPr>
            <w:tcW w:w="19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right="1"/>
              <w:jc w:val="center"/>
              <w:rPr>
                <w:szCs w:val="24"/>
              </w:rPr>
            </w:pPr>
            <w:r>
              <w:rPr>
                <w:szCs w:val="24"/>
              </w:rPr>
              <w:t>-8,7</w:t>
            </w:r>
          </w:p>
        </w:tc>
        <w:tc>
          <w:tcPr>
            <w:tcW w:w="1869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66,5</w:t>
            </w:r>
          </w:p>
        </w:tc>
        <w:tc>
          <w:tcPr>
            <w:tcW w:w="1781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52,4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80"/>
          <w:jc w:val="center"/>
        </w:trPr>
        <w:tc>
          <w:tcPr>
            <w:tcW w:w="250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</w:pPr>
            <w:r>
              <w:t>ИТОГО</w:t>
            </w:r>
          </w:p>
        </w:tc>
        <w:tc>
          <w:tcPr>
            <w:tcW w:w="19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5,0</w:t>
            </w:r>
          </w:p>
        </w:tc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ind w:right="1"/>
              <w:jc w:val="center"/>
              <w:rPr>
                <w:szCs w:val="24"/>
              </w:rPr>
            </w:pPr>
            <w:r>
              <w:rPr>
                <w:szCs w:val="24"/>
              </w:rPr>
              <w:t>-3,9</w:t>
            </w:r>
          </w:p>
        </w:tc>
        <w:tc>
          <w:tcPr>
            <w:tcW w:w="1869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66,6</w:t>
            </w:r>
          </w:p>
        </w:tc>
        <w:tc>
          <w:tcPr>
            <w:tcW w:w="1781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54,8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80"/>
          <w:jc w:val="center"/>
        </w:trPr>
        <w:tc>
          <w:tcPr>
            <w:tcW w:w="250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19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ind w:right="587"/>
              <w:jc w:val="right"/>
              <w:rPr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ind w:right="587"/>
              <w:jc w:val="right"/>
              <w:rPr>
                <w:szCs w:val="24"/>
              </w:rPr>
            </w:pPr>
          </w:p>
        </w:tc>
        <w:tc>
          <w:tcPr>
            <w:tcW w:w="3650" w:type="dxa"/>
            <w:gridSpan w:val="2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60,7</w:t>
            </w:r>
          </w:p>
        </w:tc>
      </w:tr>
    </w:tbl>
    <w:p w:rsidR="00F45CB6" w:rsidRDefault="00F45CB6">
      <w:pPr>
        <w:pStyle w:val="Standard"/>
        <w:jc w:val="center"/>
      </w:pPr>
    </w:p>
    <w:p w:rsidR="00F45CB6" w:rsidRDefault="007974B3">
      <w:pPr>
        <w:pStyle w:val="Standard"/>
      </w:pPr>
      <w:r>
        <w:t xml:space="preserve">Удельные тепловые потери </w:t>
      </w:r>
      <w:r>
        <w:t>трубопроводами тепловой сети и внутридомовой разводки приведены в таблице 1.3.3</w:t>
      </w: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p w:rsidR="00F45CB6" w:rsidRDefault="00F45CB6">
      <w:pPr>
        <w:pStyle w:val="Standard"/>
        <w:jc w:val="center"/>
      </w:pPr>
    </w:p>
    <w:tbl>
      <w:tblPr>
        <w:tblW w:w="9840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1"/>
        <w:gridCol w:w="820"/>
        <w:gridCol w:w="965"/>
        <w:gridCol w:w="823"/>
        <w:gridCol w:w="4525"/>
        <w:gridCol w:w="310"/>
        <w:gridCol w:w="315"/>
        <w:gridCol w:w="1121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758" w:type="dxa"/>
            <w:gridSpan w:val="6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</w:pPr>
            <w:r>
              <w:rPr>
                <w:b/>
                <w:bCs/>
              </w:rPr>
              <w:t>Температурный график тепловой сети 95-70</w:t>
            </w:r>
            <w:r>
              <w:rPr>
                <w:b/>
                <w:bCs/>
                <w:vertAlign w:val="superscript"/>
              </w:rPr>
              <w:t>о</w:t>
            </w:r>
            <w:r>
              <w:rPr>
                <w:b/>
                <w:bCs/>
              </w:rPr>
              <w:t>С с ГВС</w:t>
            </w: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758" w:type="dxa"/>
            <w:gridSpan w:val="6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45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3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31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750"/>
        </w:trPr>
        <w:tc>
          <w:tcPr>
            <w:tcW w:w="274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Параметры графика 95/70</w:t>
            </w:r>
            <w:r>
              <w:rPr>
                <w:rFonts w:ascii="Arial CYR" w:hAnsi="Arial CYR" w:cs="Arial CYR"/>
                <w:b/>
                <w:bCs/>
                <w:sz w:val="20"/>
                <w:szCs w:val="20"/>
                <w:vertAlign w:val="superscript"/>
              </w:rPr>
              <w:t>о</w:t>
            </w: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5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rPr>
                <w:rFonts w:ascii="Arial CYR" w:hAnsi="Arial CYR" w:cs="Arial CYR"/>
                <w:b/>
                <w:bCs/>
              </w:rPr>
              <w:t xml:space="preserve">t </w:t>
            </w:r>
            <w:r>
              <w:rPr>
                <w:rFonts w:ascii="Arial CYR" w:hAnsi="Arial CYR" w:cs="Arial CYR"/>
                <w:b/>
                <w:bCs/>
                <w:vertAlign w:val="subscript"/>
              </w:rPr>
              <w:t>н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</w:t>
            </w:r>
            <w:r>
              <w:rPr>
                <w:rFonts w:ascii="Arial CYR" w:hAnsi="Arial CYR" w:cs="Arial CYR"/>
                <w:b/>
                <w:bCs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</w:t>
            </w:r>
            <w:r>
              <w:rPr>
                <w:rFonts w:ascii="Arial CYR" w:hAnsi="Arial CYR" w:cs="Arial CYR"/>
                <w:b/>
                <w:b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7094" w:type="dxa"/>
            <w:gridSpan w:val="5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9" behindDoc="0" locked="0" layoutInCell="1" allowOverlap="1">
                  <wp:simplePos x="0" y="0"/>
                  <wp:positionH relativeFrom="column">
                    <wp:posOffset>152280</wp:posOffset>
                  </wp:positionH>
                  <wp:positionV relativeFrom="paragraph">
                    <wp:posOffset>18360</wp:posOffset>
                  </wp:positionV>
                  <wp:extent cx="4350960" cy="3974399"/>
                  <wp:effectExtent l="0" t="0" r="0" b="7051"/>
                  <wp:wrapNone/>
                  <wp:docPr id="13" name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960" cy="397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 и выше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60,1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59,6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59,1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58,6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58,1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57,6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57,1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56,7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56,1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55,7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55,2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54,7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54,2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-3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53,7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-4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53,2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-5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52,7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-6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52,3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-7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51,7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-8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65,5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51,8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-9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66,9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52,6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-10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68,2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53,5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-11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69,5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54,3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-12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70,8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55,2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-13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72,2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56,0</w:t>
            </w:r>
          </w:p>
        </w:tc>
        <w:tc>
          <w:tcPr>
            <w:tcW w:w="7094" w:type="dxa"/>
            <w:gridSpan w:val="5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-14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73,5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56,9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271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  <w:u w:val="single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-15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74,8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57,7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271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-16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76,1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58,5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5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-17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77,4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59,3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50" w:type="dxa"/>
            <w:gridSpan w:val="3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-18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78,7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60,1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50" w:type="dxa"/>
            <w:gridSpan w:val="3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1121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-19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80,0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60,9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5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-20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81,3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61,7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5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-21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82,6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62,5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5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-22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83,8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63,2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5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-23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85,1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64,0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5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-24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86,3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64,7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5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-25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87,6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65,5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5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-26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88,8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66,3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5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-27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90,1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67,0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5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-28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91,3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67,8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5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-29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92,6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68,5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5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-30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93,8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69,3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5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-31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95,0</w:t>
            </w:r>
          </w:p>
        </w:tc>
        <w:tc>
          <w:tcPr>
            <w:tcW w:w="9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70,0</w:t>
            </w:r>
          </w:p>
        </w:tc>
        <w:tc>
          <w:tcPr>
            <w:tcW w:w="82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50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F45CB6">
            <w:pPr>
              <w:pStyle w:val="Standard"/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F45CB6" w:rsidRDefault="00F45CB6">
      <w:pPr>
        <w:pStyle w:val="Standard"/>
        <w:jc w:val="center"/>
        <w:sectPr w:rsidR="00F45CB6">
          <w:headerReference w:type="default" r:id="rId28"/>
          <w:footerReference w:type="default" r:id="rId29"/>
          <w:pgSz w:w="11906" w:h="16838"/>
          <w:pgMar w:top="851" w:right="567" w:bottom="851" w:left="1134" w:header="709" w:footer="709" w:gutter="0"/>
          <w:cols w:space="720"/>
        </w:sectPr>
      </w:pPr>
    </w:p>
    <w:p w:rsidR="00F45CB6" w:rsidRDefault="007974B3">
      <w:pPr>
        <w:pStyle w:val="Standard"/>
        <w:spacing w:after="120"/>
        <w:jc w:val="right"/>
      </w:pPr>
      <w:r>
        <w:lastRenderedPageBreak/>
        <w:t>Таблица 1.3.3</w:t>
      </w:r>
    </w:p>
    <w:p w:rsidR="00F45CB6" w:rsidRDefault="007974B3">
      <w:pPr>
        <w:pStyle w:val="Standard"/>
        <w:spacing w:after="120"/>
        <w:jc w:val="center"/>
      </w:pPr>
      <w:r>
        <w:t>Удельные тепловые потери трубопроводами, спроектированными до 1989 года, ккал/ч*м</w:t>
      </w:r>
    </w:p>
    <w:tbl>
      <w:tblPr>
        <w:tblW w:w="15648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7"/>
        <w:gridCol w:w="1449"/>
        <w:gridCol w:w="2361"/>
        <w:gridCol w:w="1418"/>
        <w:gridCol w:w="1537"/>
        <w:gridCol w:w="1537"/>
        <w:gridCol w:w="2383"/>
        <w:gridCol w:w="1923"/>
        <w:gridCol w:w="1693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</w:pPr>
            <w:r>
              <w:rPr>
                <w:lang w:val="en-US"/>
              </w:rPr>
              <w:t>D</w:t>
            </w:r>
            <w:r>
              <w:t>у, мм</w:t>
            </w:r>
          </w:p>
        </w:tc>
        <w:tc>
          <w:tcPr>
            <w:tcW w:w="52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Прокладка надземная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 xml:space="preserve">Прокладка </w:t>
            </w:r>
            <w:r>
              <w:t>по помещению</w:t>
            </w:r>
          </w:p>
        </w:tc>
        <w:tc>
          <w:tcPr>
            <w:tcW w:w="584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Прокладка подземная</w:t>
            </w: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</w:pPr>
            <w:r>
              <w:t>Трубы неизолированные,</w:t>
            </w:r>
          </w:p>
          <w:p w:rsidR="00F45CB6" w:rsidRDefault="007974B3">
            <w:pPr>
              <w:pStyle w:val="Standard"/>
            </w:pPr>
            <w:r>
              <w:t>прокладка по помещению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Обратный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Подающий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ind w:left="-76" w:right="-108"/>
              <w:jc w:val="center"/>
            </w:pPr>
            <w:r>
              <w:t>Обратн.+подающ.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Обратный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Подающий</w:t>
            </w: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ind w:right="-108"/>
              <w:jc w:val="center"/>
            </w:pPr>
            <w:r>
              <w:t>Обратн.+подающ.</w:t>
            </w:r>
          </w:p>
        </w:tc>
        <w:tc>
          <w:tcPr>
            <w:tcW w:w="1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ind w:left="-108" w:right="-108"/>
              <w:jc w:val="center"/>
            </w:pPr>
            <w:r>
              <w:t>Обратн.+подающ.</w:t>
            </w: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Обратный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25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19,4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23,2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42,6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13,5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17,3</w:t>
            </w: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30,8</w:t>
            </w:r>
          </w:p>
        </w:tc>
        <w:tc>
          <w:tcPr>
            <w:tcW w:w="1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46,8</w:t>
            </w: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54,8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40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23,0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27,2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50,2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14,7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19,0</w:t>
            </w: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33,7</w:t>
            </w:r>
          </w:p>
        </w:tc>
        <w:tc>
          <w:tcPr>
            <w:tcW w:w="1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53,7</w:t>
            </w: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89,2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50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26,0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30,2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56,2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15,7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20,0</w:t>
            </w: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35,7</w:t>
            </w:r>
          </w:p>
        </w:tc>
        <w:tc>
          <w:tcPr>
            <w:tcW w:w="1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58,3</w:t>
            </w: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107,9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65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30,5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35,2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65,7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17,1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22,4</w:t>
            </w: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39,5</w:t>
            </w:r>
          </w:p>
        </w:tc>
        <w:tc>
          <w:tcPr>
            <w:tcW w:w="1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66,6</w:t>
            </w: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132,2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80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33,5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38,2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71,7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18,1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23,4</w:t>
            </w: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41,5</w:t>
            </w:r>
          </w:p>
        </w:tc>
        <w:tc>
          <w:tcPr>
            <w:tcW w:w="1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71,8</w:t>
            </w: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151,9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100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37,6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43,2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80,8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24,3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30,0</w:t>
            </w: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54,3</w:t>
            </w:r>
          </w:p>
        </w:tc>
        <w:tc>
          <w:tcPr>
            <w:tcW w:w="1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79,1</w:t>
            </w: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179,7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125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42,2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48,2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90,4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29,5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35,6</w:t>
            </w: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65,1</w:t>
            </w:r>
          </w:p>
        </w:tc>
        <w:tc>
          <w:tcPr>
            <w:tcW w:w="1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88,2</w:t>
            </w: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215,8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150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44,6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50,3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94,9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33,7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40,3</w:t>
            </w: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74,0</w:t>
            </w:r>
          </w:p>
        </w:tc>
        <w:tc>
          <w:tcPr>
            <w:tcW w:w="1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97,3</w:t>
            </w: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</w:pPr>
            <w:r>
              <w:t>252,6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219</w:t>
            </w: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56,23</w:t>
            </w: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60,86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117,09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</w:pP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</w:pP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</w:pPr>
          </w:p>
        </w:tc>
        <w:tc>
          <w:tcPr>
            <w:tcW w:w="1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117,35</w:t>
            </w: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14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2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2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1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</w:pP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</w:pPr>
          </w:p>
        </w:tc>
      </w:tr>
    </w:tbl>
    <w:p w:rsidR="00F45CB6" w:rsidRDefault="007974B3">
      <w:pPr>
        <w:pStyle w:val="Standard"/>
        <w:spacing w:before="120"/>
      </w:pPr>
      <w:r>
        <w:t xml:space="preserve"> Среднесезонные за отопительный период условия эксплуатации:</w:t>
      </w:r>
    </w:p>
    <w:p w:rsidR="00F45CB6" w:rsidRDefault="007974B3">
      <w:pPr>
        <w:pStyle w:val="Standard"/>
      </w:pPr>
      <w:r>
        <w:t>- температура наружного воздуха -3,9</w:t>
      </w:r>
      <w:r>
        <w:rPr>
          <w:vertAlign w:val="superscript"/>
        </w:rPr>
        <w:t>о</w:t>
      </w:r>
      <w:r>
        <w:t>С;</w:t>
      </w:r>
    </w:p>
    <w:p w:rsidR="00F45CB6" w:rsidRDefault="007974B3">
      <w:pPr>
        <w:pStyle w:val="Standard"/>
      </w:pPr>
      <w:r>
        <w:t>- температура грунта +5,0</w:t>
      </w:r>
      <w:r>
        <w:rPr>
          <w:vertAlign w:val="superscript"/>
        </w:rPr>
        <w:t>о</w:t>
      </w:r>
      <w:r>
        <w:t>С;</w:t>
      </w:r>
    </w:p>
    <w:p w:rsidR="00F45CB6" w:rsidRDefault="007974B3">
      <w:pPr>
        <w:pStyle w:val="Standard"/>
      </w:pPr>
      <w:r>
        <w:t xml:space="preserve">- температура теплоносителя в подающем трубопроводе </w:t>
      </w:r>
      <w:r>
        <w:t>66,6</w:t>
      </w:r>
      <w:r>
        <w:rPr>
          <w:vertAlign w:val="superscript"/>
        </w:rPr>
        <w:t>о</w:t>
      </w:r>
      <w:r>
        <w:t>С;</w:t>
      </w:r>
    </w:p>
    <w:p w:rsidR="00F45CB6" w:rsidRDefault="007974B3">
      <w:pPr>
        <w:pStyle w:val="Standard"/>
      </w:pPr>
      <w:r>
        <w:t>- температура теплоносителя в обратном трубопроводе 54,8</w:t>
      </w:r>
      <w:r>
        <w:rPr>
          <w:vertAlign w:val="superscript"/>
        </w:rPr>
        <w:t>о</w:t>
      </w:r>
      <w:r>
        <w:t>С;</w:t>
      </w:r>
    </w:p>
    <w:p w:rsidR="00F45CB6" w:rsidRDefault="007974B3">
      <w:pPr>
        <w:pStyle w:val="Standard"/>
      </w:pPr>
      <w:r>
        <w:t>- средняя температура теплоносителя в подающем + обратном трубопроводе 60,7</w:t>
      </w:r>
      <w:r>
        <w:rPr>
          <w:vertAlign w:val="superscript"/>
        </w:rPr>
        <w:t>о</w:t>
      </w:r>
      <w:r>
        <w:t>С;</w:t>
      </w:r>
    </w:p>
    <w:p w:rsidR="00F45CB6" w:rsidRDefault="007974B3">
      <w:pPr>
        <w:pStyle w:val="Standard"/>
      </w:pPr>
      <w:r>
        <w:t>- разность температур теплоносителя в подающем трубопроводе и наружного воздуха 70,5</w:t>
      </w:r>
      <w:r>
        <w:rPr>
          <w:vertAlign w:val="superscript"/>
        </w:rPr>
        <w:t>о</w:t>
      </w:r>
      <w:r>
        <w:t>С;</w:t>
      </w:r>
    </w:p>
    <w:p w:rsidR="00F45CB6" w:rsidRDefault="007974B3">
      <w:pPr>
        <w:pStyle w:val="Standard"/>
      </w:pPr>
      <w:r>
        <w:t>- разность температур</w:t>
      </w:r>
      <w:r>
        <w:t xml:space="preserve"> теплоносителя в обратном трубопроводе и наружного воздуха 58,8</w:t>
      </w:r>
      <w:r>
        <w:rPr>
          <w:vertAlign w:val="superscript"/>
        </w:rPr>
        <w:t>о</w:t>
      </w:r>
      <w:r>
        <w:t>С;</w:t>
      </w:r>
    </w:p>
    <w:p w:rsidR="00F45CB6" w:rsidRDefault="007974B3">
      <w:pPr>
        <w:pStyle w:val="Standard"/>
        <w:spacing w:after="120"/>
      </w:pPr>
      <w:r>
        <w:t>- разность средней температуры теплоносителя и грунта 55,7</w:t>
      </w:r>
      <w:r>
        <w:rPr>
          <w:vertAlign w:val="superscript"/>
        </w:rPr>
        <w:t>о</w:t>
      </w:r>
      <w:r>
        <w:t>С.</w:t>
      </w:r>
    </w:p>
    <w:p w:rsidR="00F45CB6" w:rsidRDefault="00F45CB6">
      <w:pPr>
        <w:pStyle w:val="Standard"/>
        <w:ind w:left="-737"/>
        <w:jc w:val="center"/>
      </w:pPr>
    </w:p>
    <w:p w:rsidR="00F45CB6" w:rsidRDefault="00F45CB6">
      <w:pPr>
        <w:pStyle w:val="Standard"/>
        <w:jc w:val="right"/>
      </w:pPr>
    </w:p>
    <w:p w:rsidR="00F45CB6" w:rsidRDefault="00F45CB6">
      <w:pPr>
        <w:pStyle w:val="Standard"/>
        <w:jc w:val="right"/>
      </w:pPr>
    </w:p>
    <w:tbl>
      <w:tblPr>
        <w:tblW w:w="10421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0"/>
        <w:gridCol w:w="5211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5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ConsPlusNormal"/>
              <w:widowControl/>
              <w:ind w:firstLine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91880" cy="2169719"/>
                  <wp:effectExtent l="0" t="0" r="3720" b="1981"/>
                  <wp:docPr id="14" name="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880" cy="216971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ConsPlusNormal"/>
              <w:widowControl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3679" cy="2171880"/>
                  <wp:effectExtent l="0" t="0" r="1921" b="0"/>
                  <wp:docPr id="15" name="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679" cy="21718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5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1.3.1 – участок теплосети</w:t>
            </w:r>
          </w:p>
        </w:tc>
        <w:tc>
          <w:tcPr>
            <w:tcW w:w="52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1.3.2 – надземный участок теплосети от котельной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5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5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ConsPlusNormal"/>
              <w:widowControl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5960" cy="2286000"/>
                  <wp:effectExtent l="0" t="0" r="2040" b="0"/>
                  <wp:docPr id="16" name="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96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ConsPlusNormal"/>
              <w:widowControl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5960" cy="2286000"/>
                  <wp:effectExtent l="0" t="0" r="2040" b="0"/>
                  <wp:docPr id="17" name="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96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589"/>
        </w:trPr>
        <w:tc>
          <w:tcPr>
            <w:tcW w:w="5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1.3.3 – надземный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участок теплосети до жилых домов</w:t>
            </w:r>
          </w:p>
        </w:tc>
        <w:tc>
          <w:tcPr>
            <w:tcW w:w="52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1.3.4 – надземный участок теплосети</w:t>
            </w:r>
          </w:p>
        </w:tc>
      </w:tr>
    </w:tbl>
    <w:p w:rsidR="00F45CB6" w:rsidRDefault="00F45CB6">
      <w:pPr>
        <w:pStyle w:val="ConsPlusNormal"/>
        <w:widowControl/>
        <w:spacing w:after="120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CB6" w:rsidRDefault="007974B3">
      <w:pPr>
        <w:pStyle w:val="ConsPlusNormal"/>
        <w:widowControl/>
        <w:spacing w:after="120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 Зоны действия источников теплоснабжения</w:t>
      </w:r>
    </w:p>
    <w:p w:rsidR="00F45CB6" w:rsidRDefault="007974B3">
      <w:pPr>
        <w:pStyle w:val="ConsPlusNormal"/>
        <w:widowControl/>
        <w:ind w:firstLine="567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Котельная МУП «Коммунсервис» географически расположена в центрально части поселка Сухоногово и обслуживает более 50 потребителей, в т. </w:t>
      </w:r>
      <w:r>
        <w:rPr>
          <w:rFonts w:ascii="Times New Roman" w:hAnsi="Times New Roman" w:cs="Times New Roman"/>
          <w:bCs/>
          <w:sz w:val="24"/>
          <w:szCs w:val="24"/>
        </w:rPr>
        <w:t xml:space="preserve">ч. 44 жилых дома, из них 26 многоквартирных домов, школа, детский сад и др. Средняя протяженность тепловых сетей от котельной составляет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около 5,4 км. Таким образом, котельная приближена к отапливаемым объектам, имеет значительную протяженность тепловых се</w:t>
      </w:r>
      <w:r>
        <w:rPr>
          <w:rFonts w:ascii="Times New Roman" w:hAnsi="Times New Roman" w:cs="Times New Roman"/>
          <w:bCs/>
          <w:sz w:val="24"/>
          <w:szCs w:val="24"/>
        </w:rPr>
        <w:t xml:space="preserve">тей. Следовательно, тепловые потери и затраты электроэнергии на передачу теплоты в такой системе минимальны, однако, велики затраты на содержание персонала на котельной (кочегаров, операторов, слесарей). Средняя подключенная тепловая нагрузка на котельную </w:t>
      </w:r>
      <w:r>
        <w:rPr>
          <w:rFonts w:ascii="Times New Roman" w:hAnsi="Times New Roman" w:cs="Times New Roman"/>
          <w:bCs/>
          <w:sz w:val="24"/>
          <w:szCs w:val="24"/>
        </w:rPr>
        <w:t xml:space="preserve">составляет </w:t>
      </w:r>
      <w:r>
        <w:rPr>
          <w:rFonts w:ascii="Times New Roman" w:hAnsi="Times New Roman" w:cs="Times New Roman"/>
          <w:sz w:val="24"/>
          <w:szCs w:val="24"/>
        </w:rPr>
        <w:t xml:space="preserve">4,19 </w:t>
      </w:r>
      <w:r>
        <w:rPr>
          <w:rFonts w:ascii="Times New Roman" w:hAnsi="Times New Roman" w:cs="Times New Roman"/>
          <w:bCs/>
          <w:sz w:val="24"/>
          <w:szCs w:val="24"/>
        </w:rPr>
        <w:t>Гкал/ч.</w:t>
      </w:r>
    </w:p>
    <w:p w:rsidR="00F45CB6" w:rsidRDefault="007974B3">
      <w:pPr>
        <w:pStyle w:val="ConsPlusNormal"/>
        <w:widowControl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Зоны действия источников теплоснабжения в соответствии с </w:t>
      </w:r>
      <w:r>
        <w:rPr>
          <w:rFonts w:ascii="Times New Roman" w:hAnsi="Times New Roman" w:cs="Times New Roman"/>
          <w:bCs/>
          <w:sz w:val="24"/>
          <w:szCs w:val="24"/>
        </w:rPr>
        <w:t xml:space="preserve">градостроительным планом изменению не подлежат, поскольку </w:t>
      </w:r>
      <w:r>
        <w:rPr>
          <w:rFonts w:ascii="Times New Roman" w:hAnsi="Times New Roman" w:cs="Times New Roman"/>
          <w:sz w:val="24"/>
          <w:szCs w:val="24"/>
        </w:rPr>
        <w:t>всё новое строительство планируется в усадебных одноквартирных жилых домах, которые будут иметь индивидуальное, преим</w:t>
      </w:r>
      <w:r>
        <w:rPr>
          <w:rFonts w:ascii="Times New Roman" w:hAnsi="Times New Roman" w:cs="Times New Roman"/>
          <w:sz w:val="24"/>
          <w:szCs w:val="24"/>
        </w:rPr>
        <w:t>ущественно газовое отопление.</w:t>
      </w:r>
    </w:p>
    <w:p w:rsidR="00F45CB6" w:rsidRDefault="007974B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расширения зон действия источников теплоты, привлечения новых потребителей теплоснабжающие организации вынуждены будут снижать себестоимость производства и передачи тепловой энергии, то есть тариф. Основным направление</w:t>
      </w:r>
      <w:r>
        <w:rPr>
          <w:rFonts w:ascii="Times New Roman" w:hAnsi="Times New Roman" w:cs="Times New Roman"/>
          <w:sz w:val="24"/>
          <w:szCs w:val="24"/>
        </w:rPr>
        <w:t>м этой работы должна стать реконструкция котельных.</w:t>
      </w:r>
    </w:p>
    <w:p w:rsidR="00F45CB6" w:rsidRDefault="007974B3">
      <w:pPr>
        <w:pStyle w:val="Standard"/>
        <w:ind w:firstLine="567"/>
        <w:jc w:val="both"/>
        <w:sectPr w:rsidR="00F45CB6">
          <w:headerReference w:type="default" r:id="rId34"/>
          <w:footerReference w:type="default" r:id="rId35"/>
          <w:pgSz w:w="16838" w:h="11906" w:orient="landscape"/>
          <w:pgMar w:top="625" w:right="709" w:bottom="1134" w:left="851" w:header="568" w:footer="400" w:gutter="0"/>
          <w:cols w:space="720"/>
        </w:sectPr>
      </w:pPr>
      <w:r>
        <w:rPr>
          <w:szCs w:val="24"/>
        </w:rPr>
        <w:t>Комбинированная выработка электрической и тепловой энергии не осуществляется. П</w:t>
      </w:r>
      <w:r>
        <w:rPr>
          <w:rFonts w:eastAsia="Times New Roman"/>
          <w:szCs w:val="24"/>
          <w:lang w:eastAsia="ru-RU"/>
        </w:rPr>
        <w:t>ереоборудование котельной в источник комбинированной выработки электрической и тепловой энергии не рассматривается</w:t>
      </w:r>
    </w:p>
    <w:p w:rsidR="00F45CB6" w:rsidRDefault="007974B3">
      <w:pPr>
        <w:pStyle w:val="ConsPlusNormal"/>
        <w:widowControl/>
        <w:spacing w:after="120"/>
        <w:ind w:firstLine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СХЕМА ТЕПЛ</w:t>
      </w:r>
      <w:r>
        <w:rPr>
          <w:rFonts w:ascii="Times New Roman" w:hAnsi="Times New Roman" w:cs="Times New Roman"/>
          <w:b/>
          <w:sz w:val="24"/>
          <w:szCs w:val="24"/>
        </w:rPr>
        <w:t>ОВЫХ СЕТЕЙ П. СУХОНОГОВО</w:t>
      </w:r>
      <w:r>
        <w:rPr>
          <w:noProof/>
          <w:lang w:eastAsia="ru-RU"/>
        </w:rPr>
        <w:drawing>
          <wp:inline distT="0" distB="0" distL="0" distR="0">
            <wp:extent cx="7428960" cy="5888520"/>
            <wp:effectExtent l="0" t="0" r="540" b="0"/>
            <wp:docPr id="18" name="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8960" cy="58885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45CB6" w:rsidRDefault="007974B3">
      <w:pPr>
        <w:pStyle w:val="ConsPlusNormal"/>
        <w:widowControl/>
        <w:tabs>
          <w:tab w:val="left" w:pos="6600"/>
        </w:tabs>
        <w:spacing w:after="120"/>
        <w:ind w:firstLine="0"/>
        <w:jc w:val="both"/>
        <w:sectPr w:rsidR="00F45CB6">
          <w:headerReference w:type="default" r:id="rId37"/>
          <w:footerReference w:type="default" r:id="rId38"/>
          <w:pgSz w:w="16838" w:h="11906" w:orient="landscape"/>
          <w:pgMar w:top="1134" w:right="851" w:bottom="567" w:left="709" w:header="567" w:footer="403" w:gutter="0"/>
          <w:cols w:space="720"/>
        </w:sect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Рис.1.4.1</w:t>
      </w:r>
    </w:p>
    <w:p w:rsidR="00F45CB6" w:rsidRDefault="007974B3">
      <w:pPr>
        <w:pStyle w:val="ConsPlusNormal"/>
        <w:widowControl/>
        <w:spacing w:after="12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1.5 Тепловые нагрузки потребителей тепловой энергии в зонах действия источников теплоснабжения</w:t>
      </w:r>
    </w:p>
    <w:p w:rsidR="00F45CB6" w:rsidRDefault="007974B3">
      <w:pPr>
        <w:pStyle w:val="ac"/>
      </w:pPr>
      <w:r>
        <w:t xml:space="preserve">При отсутствии проектной информации расчетную часовую тепловую нагрузку отопления здания можно определить по укрупненным </w:t>
      </w:r>
      <w:r>
        <w:t>показателям:</w:t>
      </w:r>
    </w:p>
    <w:p w:rsidR="00F45CB6" w:rsidRDefault="007974B3">
      <w:pPr>
        <w:pStyle w:val="ac"/>
        <w:jc w:val="right"/>
      </w:pPr>
      <w:r>
        <w:tab/>
      </w:r>
      <w:r>
        <w:tab/>
      </w:r>
      <w:r>
        <w:tab/>
      </w:r>
      <w:r>
        <w:tab/>
        <w:t>(1)</w:t>
      </w:r>
    </w:p>
    <w:p w:rsidR="00F45CB6" w:rsidRDefault="007974B3">
      <w:pPr>
        <w:pStyle w:val="ac"/>
      </w:pPr>
      <w:r>
        <w:t xml:space="preserve">где </w:t>
      </w:r>
      <w:r>
        <w:rPr>
          <w:i/>
        </w:rPr>
        <w:t>α</w:t>
      </w:r>
      <w:r>
        <w:t xml:space="preserve"> - поправочный коэффициент, учитывающий отличие расчетной температуры наружного воздуха для проектирования отопления </w:t>
      </w:r>
      <w:r>
        <w:rPr>
          <w:i/>
        </w:rPr>
        <w:t>t</w:t>
      </w:r>
      <w:r>
        <w:rPr>
          <w:i/>
          <w:vertAlign w:val="subscript"/>
          <w:lang w:val="en-US"/>
        </w:rPr>
        <w:t>o</w:t>
      </w:r>
      <w:r>
        <w:t xml:space="preserve"> от </w:t>
      </w:r>
      <w:r>
        <w:rPr>
          <w:i/>
        </w:rPr>
        <w:t>t</w:t>
      </w:r>
      <w:r>
        <w:rPr>
          <w:i/>
          <w:vertAlign w:val="subscript"/>
          <w:lang w:val="en-US"/>
        </w:rPr>
        <w:t>o</w:t>
      </w:r>
      <w:r>
        <w:t xml:space="preserve"> = - 31 °С, при которой определено соответствующее значение </w:t>
      </w:r>
      <w:r>
        <w:rPr>
          <w:i/>
        </w:rPr>
        <w:t>q</w:t>
      </w:r>
      <w:r>
        <w:rPr>
          <w:i/>
          <w:vertAlign w:val="subscript"/>
          <w:lang w:val="en-US"/>
        </w:rPr>
        <w:t>o</w:t>
      </w:r>
      <w:r>
        <w:t xml:space="preserve">; по таблице </w:t>
      </w:r>
      <w:hyperlink r:id="rId39" w:history="1">
        <w:r>
          <w:rPr>
            <w:color w:val="00000A"/>
          </w:rPr>
          <w:t>2</w:t>
        </w:r>
      </w:hyperlink>
      <w:r>
        <w:t xml:space="preserve"> </w:t>
      </w:r>
      <w:r>
        <w:t>[18]принимается</w:t>
      </w:r>
      <w:r>
        <w:rPr>
          <w:i/>
        </w:rPr>
        <w:t xml:space="preserve"> α</w:t>
      </w:r>
      <w:r>
        <w:t xml:space="preserve"> = 0,99;</w:t>
      </w:r>
    </w:p>
    <w:p w:rsidR="00F45CB6" w:rsidRDefault="007974B3">
      <w:pPr>
        <w:pStyle w:val="ac"/>
      </w:pPr>
      <w:r>
        <w:rPr>
          <w:i/>
        </w:rPr>
        <w:t>V</w:t>
      </w:r>
      <w:r>
        <w:t xml:space="preserve"> - объем здания по наружному обмеру, м</w:t>
      </w:r>
      <w:r>
        <w:rPr>
          <w:vertAlign w:val="superscript"/>
        </w:rPr>
        <w:t>3</w:t>
      </w:r>
      <w:r>
        <w:t>;</w:t>
      </w:r>
    </w:p>
    <w:p w:rsidR="00F45CB6" w:rsidRDefault="007974B3">
      <w:pPr>
        <w:pStyle w:val="ac"/>
      </w:pPr>
      <w:r>
        <w:rPr>
          <w:i/>
        </w:rPr>
        <w:t>q</w:t>
      </w:r>
      <w:r>
        <w:rPr>
          <w:i/>
          <w:vertAlign w:val="subscript"/>
          <w:lang w:val="en-US"/>
        </w:rPr>
        <w:t>o</w:t>
      </w:r>
      <w:r>
        <w:t xml:space="preserve"> - удельная отопительная характеристика здания при </w:t>
      </w:r>
      <w:r>
        <w:rPr>
          <w:i/>
        </w:rPr>
        <w:t>t</w:t>
      </w:r>
      <w:r>
        <w:rPr>
          <w:i/>
          <w:vertAlign w:val="subscript"/>
          <w:lang w:val="en-US"/>
        </w:rPr>
        <w:t>o</w:t>
      </w:r>
      <w:r>
        <w:t xml:space="preserve"> = - 31 °С, ккал/м</w:t>
      </w:r>
      <w:r>
        <w:rPr>
          <w:vertAlign w:val="superscript"/>
        </w:rPr>
        <w:t>3</w:t>
      </w:r>
      <w:r>
        <w:t xml:space="preserve">·ч·°С; принимается по таблице </w:t>
      </w:r>
      <w:hyperlink r:id="rId40" w:history="1">
        <w:r>
          <w:rPr>
            <w:color w:val="00000A"/>
          </w:rPr>
          <w:t>4</w:t>
        </w:r>
      </w:hyperlink>
      <w:r>
        <w:t xml:space="preserve"> (39);</w:t>
      </w:r>
    </w:p>
    <w:p w:rsidR="00F45CB6" w:rsidRDefault="007974B3">
      <w:pPr>
        <w:pStyle w:val="ac"/>
      </w:pPr>
      <w:r>
        <w:rPr>
          <w:i/>
        </w:rPr>
        <w:t>t</w:t>
      </w:r>
      <w:r>
        <w:rPr>
          <w:i/>
          <w:vertAlign w:val="subscript"/>
        </w:rPr>
        <w:t>j</w:t>
      </w:r>
      <w:r>
        <w:t xml:space="preserve"> - расчетная температура воздуха в отапливаемом здании, °С;</w:t>
      </w:r>
    </w:p>
    <w:p w:rsidR="00F45CB6" w:rsidRDefault="007974B3">
      <w:pPr>
        <w:pStyle w:val="ac"/>
      </w:pP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o</w:t>
      </w:r>
      <w:r>
        <w:t xml:space="preserve"> - расчетная температура наружного воздуха для проект</w:t>
      </w:r>
      <w:r>
        <w:t xml:space="preserve">ирования отопления в местности, где расположено здание, согласно </w:t>
      </w:r>
      <w:hyperlink r:id="rId41" w:history="1">
        <w:r>
          <w:rPr>
            <w:color w:val="00000A"/>
          </w:rPr>
          <w:t>СНиП 23-01-99</w:t>
        </w:r>
      </w:hyperlink>
      <w:r>
        <w:t>(2003) [5],°С;</w:t>
      </w:r>
      <w:r>
        <w:rPr>
          <w:i/>
        </w:rPr>
        <w:t xml:space="preserve"> t</w:t>
      </w:r>
      <w:r>
        <w:rPr>
          <w:i/>
          <w:vertAlign w:val="subscript"/>
          <w:lang w:val="en-US"/>
        </w:rPr>
        <w:t>o</w:t>
      </w:r>
      <w:r>
        <w:t xml:space="preserve"> = - 31°С.</w:t>
      </w:r>
    </w:p>
    <w:p w:rsidR="00F45CB6" w:rsidRDefault="007974B3">
      <w:pPr>
        <w:pStyle w:val="ac"/>
      </w:pPr>
      <w:r>
        <w:rPr>
          <w:i/>
          <w:lang w:val="en-US"/>
        </w:rPr>
        <w:t>K</w:t>
      </w:r>
      <w:r>
        <w:rPr>
          <w:i/>
          <w:vertAlign w:val="subscript"/>
        </w:rPr>
        <w:t>и.р</w:t>
      </w:r>
      <w:r>
        <w:t xml:space="preserve"> - расчетный коэффициент инфильтрации, обусловленной тепловым и ветровым напором, т.е. соотношение тепловых потерь здани</w:t>
      </w:r>
      <w:r>
        <w:t>ем с инфильтрацией и теплопередачей через наружные ограждения при температуре наружного воздуха, расчетной для проектирования отопления.</w:t>
      </w:r>
    </w:p>
    <w:p w:rsidR="00F45CB6" w:rsidRDefault="007974B3">
      <w:pPr>
        <w:pStyle w:val="ac"/>
      </w:pPr>
      <w:r>
        <w:t xml:space="preserve">Расчетный коэффициент инфильтрации </w:t>
      </w:r>
      <w:r>
        <w:rPr>
          <w:i/>
          <w:lang w:val="en-US"/>
        </w:rPr>
        <w:t>K</w:t>
      </w:r>
      <w:r>
        <w:rPr>
          <w:i/>
          <w:vertAlign w:val="subscript"/>
        </w:rPr>
        <w:t>и.р</w:t>
      </w:r>
      <w:r>
        <w:t xml:space="preserve"> определяется по формуле:</w:t>
      </w:r>
    </w:p>
    <w:p w:rsidR="00F45CB6" w:rsidRDefault="007974B3">
      <w:pPr>
        <w:pStyle w:val="ac"/>
        <w:jc w:val="right"/>
      </w:pPr>
      <w:r>
        <w:tab/>
      </w:r>
      <w:r>
        <w:tab/>
      </w:r>
      <w:r>
        <w:tab/>
      </w:r>
      <w:r>
        <w:tab/>
        <w:t>(2)</w:t>
      </w:r>
    </w:p>
    <w:p w:rsidR="00F45CB6" w:rsidRDefault="007974B3">
      <w:pPr>
        <w:pStyle w:val="ac"/>
      </w:pPr>
      <w:r>
        <w:t xml:space="preserve">где </w:t>
      </w:r>
      <w:r>
        <w:rPr>
          <w:i/>
        </w:rPr>
        <w:t>g</w:t>
      </w:r>
      <w:r>
        <w:t xml:space="preserve"> - ускорение свободного падения, м/с</w:t>
      </w:r>
      <w:r>
        <w:rPr>
          <w:vertAlign w:val="superscript"/>
        </w:rPr>
        <w:t>2</w:t>
      </w:r>
      <w:r>
        <w:t>;</w:t>
      </w:r>
    </w:p>
    <w:p w:rsidR="00F45CB6" w:rsidRDefault="007974B3">
      <w:pPr>
        <w:pStyle w:val="ac"/>
        <w:tabs>
          <w:tab w:val="center" w:pos="5301"/>
        </w:tabs>
      </w:pPr>
      <w:r>
        <w:rPr>
          <w:i/>
        </w:rPr>
        <w:t>L</w:t>
      </w:r>
      <w:r>
        <w:t xml:space="preserve"> </w:t>
      </w:r>
      <w:r>
        <w:t>- свободная высота здания, м;</w:t>
      </w:r>
      <w:r>
        <w:tab/>
      </w:r>
    </w:p>
    <w:p w:rsidR="00F45CB6" w:rsidRDefault="007974B3">
      <w:pPr>
        <w:pStyle w:val="ac"/>
      </w:pPr>
      <w:r>
        <w:rPr>
          <w:i/>
        </w:rPr>
        <w:t>w</w:t>
      </w:r>
      <w:r>
        <w:rPr>
          <w:i/>
          <w:vertAlign w:val="subscript"/>
          <w:lang w:val="en-US"/>
        </w:rPr>
        <w:t>o</w:t>
      </w:r>
      <w:r>
        <w:t xml:space="preserve"> - расчетная для данной местности скорость ветра в отопительный период, м/с; принимается по </w:t>
      </w:r>
      <w:hyperlink r:id="rId42" w:history="1">
        <w:r>
          <w:rPr>
            <w:color w:val="00000A"/>
          </w:rPr>
          <w:t>СНиП 23-01-99</w:t>
        </w:r>
      </w:hyperlink>
      <w:r>
        <w:t xml:space="preserve"> [</w:t>
      </w:r>
      <w:hyperlink r:id="rId43" w:history="1">
        <w:r>
          <w:rPr>
            <w:color w:val="00000A"/>
          </w:rPr>
          <w:t>5</w:t>
        </w:r>
      </w:hyperlink>
      <w:r>
        <w:t>].</w:t>
      </w:r>
      <w:r>
        <w:rPr>
          <w:i/>
        </w:rPr>
        <w:t xml:space="preserve"> w</w:t>
      </w:r>
      <w:r>
        <w:rPr>
          <w:i/>
          <w:vertAlign w:val="subscript"/>
          <w:lang w:val="en-US"/>
        </w:rPr>
        <w:t>o</w:t>
      </w:r>
      <w:r>
        <w:t>= 4,9 м/с</w:t>
      </w:r>
    </w:p>
    <w:p w:rsidR="00F45CB6" w:rsidRDefault="007974B3">
      <w:pPr>
        <w:pStyle w:val="ac"/>
      </w:pPr>
      <w:r>
        <w:t>Средняя за отопительный период часовая нагрузка на</w:t>
      </w:r>
      <w:r>
        <w:t xml:space="preserve"> отопление помещений здания определяется по формуле:</w:t>
      </w:r>
    </w:p>
    <w:p w:rsidR="00F45CB6" w:rsidRDefault="007974B3">
      <w:pPr>
        <w:pStyle w:val="ac"/>
        <w:jc w:val="right"/>
      </w:pP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(3)</w:t>
      </w:r>
    </w:p>
    <w:p w:rsidR="00F45CB6" w:rsidRDefault="007974B3">
      <w:pPr>
        <w:pStyle w:val="ac"/>
      </w:pPr>
      <w:r>
        <w:t>где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o</w:t>
      </w:r>
      <w:r>
        <w:rPr>
          <w:i/>
          <w:vertAlign w:val="subscript"/>
        </w:rPr>
        <w:t xml:space="preserve"> ср</w:t>
      </w:r>
      <w:r>
        <w:rPr>
          <w:i/>
        </w:rPr>
        <w:t>-</w:t>
      </w:r>
      <w:r>
        <w:t xml:space="preserve">средняя температура наружного воздуха в местности, где расположено здание, согласно </w:t>
      </w:r>
      <w:hyperlink r:id="rId44" w:history="1">
        <w:r>
          <w:rPr>
            <w:color w:val="00000A"/>
          </w:rPr>
          <w:t>СНиП 23-01-99</w:t>
        </w:r>
      </w:hyperlink>
      <w:r>
        <w:t xml:space="preserve"> [</w:t>
      </w:r>
      <w:hyperlink r:id="rId45" w:history="1">
        <w:r>
          <w:rPr>
            <w:color w:val="00000A"/>
          </w:rPr>
          <w:t>5</w:t>
        </w:r>
      </w:hyperlink>
      <w:r>
        <w:t>],°С;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o</w:t>
      </w:r>
      <w:r>
        <w:rPr>
          <w:i/>
          <w:vertAlign w:val="subscript"/>
        </w:rPr>
        <w:t xml:space="preserve"> ср</w:t>
      </w:r>
      <w:r>
        <w:t>= - 3,9 °С.</w:t>
      </w:r>
    </w:p>
    <w:p w:rsidR="00F45CB6" w:rsidRDefault="007974B3">
      <w:pPr>
        <w:pStyle w:val="ac"/>
      </w:pPr>
      <w:r>
        <w:t>Максимальный часовой расход теплоты на приточную вентиляцию определяется по формуле:</w:t>
      </w:r>
    </w:p>
    <w:p w:rsidR="00F45CB6" w:rsidRDefault="007974B3">
      <w:pPr>
        <w:pStyle w:val="ac"/>
        <w:jc w:val="right"/>
      </w:pPr>
      <w:r>
        <w:tab/>
      </w:r>
      <w:r>
        <w:tab/>
      </w:r>
      <w:r>
        <w:tab/>
      </w:r>
      <w:r>
        <w:tab/>
      </w:r>
      <w:r>
        <w:tab/>
        <w:t>(4)</w:t>
      </w:r>
    </w:p>
    <w:p w:rsidR="00F45CB6" w:rsidRDefault="007974B3">
      <w:pPr>
        <w:pStyle w:val="ac"/>
      </w:pPr>
      <w:r>
        <w:t xml:space="preserve">где </w:t>
      </w:r>
      <w:r>
        <w:rPr>
          <w:lang w:val="en-US"/>
        </w:rPr>
        <w:t>q</w:t>
      </w:r>
      <w:r>
        <w:rPr>
          <w:vertAlign w:val="subscript"/>
        </w:rPr>
        <w:t>в</w:t>
      </w:r>
      <w:r>
        <w:t xml:space="preserve"> – удельная вентиляционная характеристика здания (по справочным данным или расчету), Ккал/м</w:t>
      </w:r>
      <w:r>
        <w:rPr>
          <w:vertAlign w:val="superscript"/>
        </w:rPr>
        <w:t>3</w:t>
      </w:r>
      <w:r>
        <w:t xml:space="preserve">час </w:t>
      </w:r>
      <w:r>
        <w:rPr>
          <w:vertAlign w:val="superscript"/>
        </w:rPr>
        <w:t>о</w:t>
      </w:r>
      <w:r>
        <w:t>С;</w:t>
      </w:r>
    </w:p>
    <w:p w:rsidR="00F45CB6" w:rsidRDefault="007974B3">
      <w:pPr>
        <w:pStyle w:val="ac"/>
      </w:pPr>
      <w:r>
        <w:t>V – об</w:t>
      </w:r>
      <w:r>
        <w:t>ъем здания  по наружным размерам, м</w:t>
      </w:r>
      <w:r>
        <w:rPr>
          <w:vertAlign w:val="superscript"/>
        </w:rPr>
        <w:t>3</w:t>
      </w:r>
      <w:r>
        <w:t>;</w:t>
      </w:r>
    </w:p>
    <w:p w:rsidR="00F45CB6" w:rsidRDefault="007974B3">
      <w:pPr>
        <w:pStyle w:val="ac"/>
      </w:pPr>
      <w:r>
        <w:t>t</w:t>
      </w:r>
      <w:r>
        <w:rPr>
          <w:vertAlign w:val="subscript"/>
        </w:rPr>
        <w:t>вн</w:t>
      </w:r>
      <w:r>
        <w:t xml:space="preserve"> – температура внутри помещения принимается по СНиП 2.04.05-91(4) в зависимости от функционального назначения здания (корпуса), </w:t>
      </w:r>
      <w:r>
        <w:rPr>
          <w:vertAlign w:val="superscript"/>
        </w:rPr>
        <w:t>о</w:t>
      </w:r>
      <w:r>
        <w:t>С.</w:t>
      </w:r>
    </w:p>
    <w:p w:rsidR="00F45CB6" w:rsidRDefault="007974B3">
      <w:pPr>
        <w:pStyle w:val="ac"/>
      </w:pPr>
      <w:r>
        <w:t>По данному СНиПу t</w:t>
      </w:r>
      <w:r>
        <w:rPr>
          <w:vertAlign w:val="subscript"/>
        </w:rPr>
        <w:t>нар</w:t>
      </w:r>
      <w:r>
        <w:t xml:space="preserve"> для расчета системы отопления и вентиляции принимается одног</w:t>
      </w:r>
      <w:r>
        <w:t>о и того же значения.</w:t>
      </w:r>
    </w:p>
    <w:p w:rsidR="00F45CB6" w:rsidRDefault="007974B3">
      <w:pPr>
        <w:pStyle w:val="Standard"/>
        <w:ind w:firstLine="567"/>
      </w:pPr>
      <w:r>
        <w:t>Расчетная тепловая нагрузка на ГВС может быть определена по потреблению воды в час наибольшего водопотребления g</w:t>
      </w:r>
      <w:r>
        <w:rPr>
          <w:vertAlign w:val="subscript"/>
        </w:rPr>
        <w:t>гв</w:t>
      </w:r>
      <w:r>
        <w:rPr>
          <w:vertAlign w:val="subscript"/>
          <w:lang w:val="en-US"/>
        </w:rPr>
        <w:t>max</w:t>
      </w:r>
      <w:r>
        <w:t>:</w:t>
      </w:r>
    </w:p>
    <w:p w:rsidR="00F45CB6" w:rsidRDefault="007974B3">
      <w:pPr>
        <w:pStyle w:val="Standard"/>
        <w:ind w:firstLine="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  <w:t>(6)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</w:rPr>
        <w:t>принимается  g</w:t>
      </w:r>
      <w:r>
        <w:rPr>
          <w:rFonts w:ascii="Times New Roman" w:hAnsi="Times New Roman" w:cs="Times New Roman"/>
          <w:sz w:val="24"/>
          <w:szCs w:val="24"/>
          <w:vertAlign w:val="subscript"/>
        </w:rPr>
        <w:t>гв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 w:cs="Times New Roman"/>
          <w:sz w:val="24"/>
          <w:szCs w:val="24"/>
        </w:rPr>
        <w:t xml:space="preserve"> = 10 л/ч.</w:t>
      </w:r>
    </w:p>
    <w:p w:rsidR="00F45CB6" w:rsidRDefault="00F45CB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45CB6" w:rsidRDefault="00F45CB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45CB6" w:rsidRDefault="00F45CB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45CB6" w:rsidRDefault="00F45CB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45CB6" w:rsidRDefault="00F45CB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45CB6" w:rsidRDefault="00F45CB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45CB6" w:rsidRDefault="00F45CB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  <w:sectPr w:rsidR="00F45CB6">
          <w:headerReference w:type="default" r:id="rId46"/>
          <w:footerReference w:type="default" r:id="rId47"/>
          <w:pgSz w:w="11906" w:h="16838"/>
          <w:pgMar w:top="851" w:right="567" w:bottom="851" w:left="1134" w:header="567" w:footer="403" w:gutter="0"/>
          <w:cols w:space="720"/>
        </w:sectPr>
      </w:pPr>
    </w:p>
    <w:p w:rsidR="00F45CB6" w:rsidRDefault="007974B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1.5.1</w:t>
      </w:r>
    </w:p>
    <w:p w:rsidR="00F45CB6" w:rsidRDefault="007974B3">
      <w:pPr>
        <w:pStyle w:val="Standard"/>
        <w:suppressAutoHyphens w:val="0"/>
        <w:spacing w:after="120"/>
        <w:ind w:left="720"/>
        <w:jc w:val="center"/>
      </w:pPr>
      <w:r>
        <w:t>Список подключенных к тепловым сетям потребителей жилые дома</w:t>
      </w:r>
    </w:p>
    <w:tbl>
      <w:tblPr>
        <w:tblW w:w="100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"/>
        <w:gridCol w:w="2617"/>
        <w:gridCol w:w="1359"/>
        <w:gridCol w:w="1542"/>
        <w:gridCol w:w="1418"/>
        <w:gridCol w:w="2372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898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№п/п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Объект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год постройки здания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Объем здания Vнар., куб.м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Q год.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 w:val="22"/>
              </w:rPr>
            </w:pPr>
            <w:r>
              <w:rPr>
                <w:sz w:val="22"/>
              </w:rPr>
              <w:t>Расчетные тепловые нагрузки, Гкал/ч отопление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Костромская 1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1984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4396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260,5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0,10432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Костромская 2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1985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4366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258,7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0,10361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Костромская 3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1984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4396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260,5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0,10432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Костромская 4а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1985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4381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259,6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0,10396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Костромская 4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1985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4371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259,0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0,10373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Костромская 5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1976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3095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195,1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0,07813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Костромская 6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1982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4396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260,5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0,10432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Костромская 7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1976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4396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277,1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0,11098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Костромская 8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1975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94,7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0,03794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Костромская 9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1973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3152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198,7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0,07957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Костромская 11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1975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190,3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0,07621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Костромская 12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1981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137,76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16,0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0,00640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Костромская 13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1970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117,5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0,04704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Костромская 14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1981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137,76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16,0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0,00640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Костромская 16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237,05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24,5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0,00981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 лет Октября 1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1981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2787,5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182,7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0,07319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 лет Октября 2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1991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4867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282,2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0,11304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 лет Октября 3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1983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5675,8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322,0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0,12896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 лет Октября 4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1996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4867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282,2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0,11304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 лет Октября 5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1983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2193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146,5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0,05868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 лет Октября 7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1984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147,1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0,05890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 лет Октября 8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1990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261,9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0,10489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 лет Октября 9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1983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2193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146,5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0,05868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Парковый проезд 2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1989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2198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146,5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0,05882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Лесная 2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1967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30,5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0,01221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пер. Лазурный 1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2787,5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175,7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0,07037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Комсомольская 4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1980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38,2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0,01528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Комсомольская 6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1980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621,6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54,1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0,02166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Комсомольская 7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1971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2938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185,2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0,07417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Комсомольская 10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1972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29,0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0,01162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Южная 5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1995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172,9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20,1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0,00803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Южная 7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1994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315,9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31,1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0,01244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пер. Волжский 1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1982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43,3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0,01734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пер. Торфяной 1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н/с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351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34,5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0,01382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Пасынкова 1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2011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3038,5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191,5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0,07671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Пасынкова 2а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1956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165,36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17,1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0,00685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Пасынкова 5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1958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9,9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0,00395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Пасынкова 7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1964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46,4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0,01857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Пасынкова 11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н/с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10,7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0,00427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Пасынкова 9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н/с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10,7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0,00427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 лет Октября 6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н/с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4867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282,2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0,11304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70 лет Октября 6а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2011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1782,8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122,3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0,04897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Комсомольская д.5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н/с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138,0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0,05526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6112,3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2,4482</w:t>
            </w:r>
          </w:p>
        </w:tc>
      </w:tr>
    </w:tbl>
    <w:p w:rsidR="00F45CB6" w:rsidRDefault="00F45CB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45CB6" w:rsidRDefault="00F45CB6">
      <w:pPr>
        <w:pStyle w:val="ConsPlusNormal"/>
        <w:widowControl/>
        <w:spacing w:after="120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45CB6" w:rsidRDefault="00F45CB6">
      <w:pPr>
        <w:pStyle w:val="ConsPlusNormal"/>
        <w:widowControl/>
        <w:spacing w:after="120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45CB6" w:rsidRDefault="007974B3">
      <w:pPr>
        <w:pStyle w:val="ConsPlusNormal"/>
        <w:widowControl/>
        <w:spacing w:after="120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1.5.1а</w:t>
      </w:r>
    </w:p>
    <w:tbl>
      <w:tblPr>
        <w:tblW w:w="10218" w:type="dxa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"/>
        <w:gridCol w:w="2699"/>
        <w:gridCol w:w="1062"/>
        <w:gridCol w:w="1264"/>
        <w:gridCol w:w="2076"/>
        <w:gridCol w:w="1193"/>
        <w:gridCol w:w="1194"/>
        <w:gridCol w:w="236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5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7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Адрес МКД</w:t>
            </w:r>
          </w:p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(населенный пункт, улица, дом)</w:t>
            </w:r>
          </w:p>
        </w:tc>
        <w:tc>
          <w:tcPr>
            <w:tcW w:w="108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 квартир</w:t>
            </w:r>
          </w:p>
        </w:tc>
        <w:tc>
          <w:tcPr>
            <w:tcW w:w="128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общая площадь МКД, (м.кв.)</w:t>
            </w:r>
          </w:p>
        </w:tc>
        <w:tc>
          <w:tcPr>
            <w:tcW w:w="21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жит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лей, зарегистрир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ван-ных в МКД, (чел)</w:t>
            </w:r>
          </w:p>
        </w:tc>
        <w:tc>
          <w:tcPr>
            <w:tcW w:w="2435" w:type="dxa"/>
            <w:gridSpan w:val="2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дома централизованными коммунальными усл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гами</w:t>
            </w:r>
          </w:p>
        </w:tc>
        <w:tc>
          <w:tcPr>
            <w:tcW w:w="30" w:type="dxa"/>
            <w:vMerge w:val="restart"/>
            <w:tcBorders>
              <w:top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Тепловая нагрузка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 ГВС, </w:t>
            </w:r>
            <w:r>
              <w:rPr>
                <w:rFonts w:ascii="Arial" w:hAnsi="Arial" w:cs="Arial"/>
                <w:sz w:val="20"/>
                <w:szCs w:val="20"/>
              </w:rPr>
              <w:t>Гкал/ч</w:t>
            </w:r>
          </w:p>
          <w:p w:rsidR="00F45CB6" w:rsidRDefault="00F45CB6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5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276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108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128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212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12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21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</w:t>
            </w:r>
          </w:p>
        </w:tc>
        <w:tc>
          <w:tcPr>
            <w:tcW w:w="30" w:type="dxa"/>
            <w:vMerge/>
            <w:tcBorders>
              <w:top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Костромская, д.1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1240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0,0365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Костромская, д.2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1230,1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0,0305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Костромская, д.3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1239,7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0,0385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Костромская, д.4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1225,4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ул.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Костромская, д.5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752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0,0145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Костромская, д.6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1241,8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,0285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Костромская, д.4а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1241,8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Костромская, д.7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752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0,0165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Костромская, д.9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752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Костромская, д.11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752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Костромская, д.13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Комсомольская, д.5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Комсомольская, д.7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752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Пасынкова, д.2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пер.Торфяной, 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д.1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70 лет Октября, д.1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1093,5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0,0255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70 лет Октября, д.2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896,3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70 лет Октября, д.3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0,0505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70 лет Октября, д.4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895,2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70 лет Октября, д.5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594,1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0,0175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70 лет Октября, д.6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0,031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70 лет Октября, д.7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596.1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 70 лет Октября, д.8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838,8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ул. 70 лет Октября, д.9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                             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597,8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0,0165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пр-зд Парковый, д.2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594,6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0,0155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пер. Лазурный, д.1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1093</w:t>
            </w: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0,0265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0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  <w:suppressAutoHyphens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Всего</w:t>
            </w:r>
          </w:p>
        </w:tc>
        <w:tc>
          <w:tcPr>
            <w:tcW w:w="108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0,5555</w:t>
            </w:r>
          </w:p>
        </w:tc>
      </w:tr>
    </w:tbl>
    <w:p w:rsidR="00F45CB6" w:rsidRDefault="007974B3">
      <w:pPr>
        <w:pStyle w:val="ConsPlusNormal"/>
        <w:widowControl/>
        <w:tabs>
          <w:tab w:val="left" w:pos="2622"/>
        </w:tabs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данным теплоснабжающей организации с учетом тепловых </w:t>
      </w:r>
      <w:r>
        <w:rPr>
          <w:rFonts w:ascii="Times New Roman" w:hAnsi="Times New Roman" w:cs="Times New Roman"/>
          <w:sz w:val="24"/>
          <w:szCs w:val="24"/>
        </w:rPr>
        <w:t>нагрузок социальных, административных и прочих объектов суммарная тепловая нагрузка источника теплоты 4,19 Гкал/ч.</w:t>
      </w:r>
    </w:p>
    <w:p w:rsidR="00F45CB6" w:rsidRDefault="007974B3">
      <w:pPr>
        <w:pStyle w:val="ConsPlusNormal"/>
        <w:widowControl/>
        <w:tabs>
          <w:tab w:val="left" w:pos="262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следует из данных, у теплоснабжающей организации существует дефицит в тепловой мощности теплоисточника. Проблема существует в неизолирова</w:t>
      </w:r>
      <w:r>
        <w:rPr>
          <w:rFonts w:ascii="Times New Roman" w:hAnsi="Times New Roman" w:cs="Times New Roman"/>
          <w:sz w:val="24"/>
          <w:szCs w:val="24"/>
        </w:rPr>
        <w:t>нных теплопроводах, а также в неотлаженности гидравлического режима тепловых сетей.</w:t>
      </w:r>
    </w:p>
    <w:p w:rsidR="00F45CB6" w:rsidRDefault="007974B3">
      <w:pPr>
        <w:pStyle w:val="Standard"/>
        <w:ind w:firstLine="540"/>
      </w:pPr>
      <w:r>
        <w:t>В зоне действия котельной производственные зоны отсутствуют. Потребление тепловой энергии объектами осуществляется в виде отопления (горячая вода) и горячего водоснабжения.</w:t>
      </w:r>
      <w:r>
        <w:t xml:space="preserve"> Увеличение тепловой нагрузки на котельную в дальнейшем не предвидится.</w:t>
      </w:r>
    </w:p>
    <w:p w:rsidR="00F45CB6" w:rsidRDefault="00F45CB6">
      <w:pPr>
        <w:pStyle w:val="Standard"/>
        <w:ind w:firstLine="540"/>
        <w:rPr>
          <w:b/>
          <w:bCs/>
          <w:szCs w:val="24"/>
        </w:rPr>
      </w:pPr>
    </w:p>
    <w:p w:rsidR="00F45CB6" w:rsidRDefault="007974B3">
      <w:pPr>
        <w:pStyle w:val="Standard"/>
        <w:ind w:firstLine="540"/>
        <w:rPr>
          <w:b/>
          <w:bCs/>
          <w:szCs w:val="24"/>
        </w:rPr>
      </w:pPr>
      <w:r>
        <w:rPr>
          <w:b/>
          <w:bCs/>
          <w:szCs w:val="24"/>
        </w:rPr>
        <w:t xml:space="preserve"> Описание существующих и перспективных зон действия индивидуальных источников тепловой энергии.</w:t>
      </w:r>
    </w:p>
    <w:p w:rsidR="00F45CB6" w:rsidRDefault="007974B3">
      <w:pPr>
        <w:pStyle w:val="Textbody"/>
        <w:jc w:val="both"/>
      </w:pPr>
      <w:r>
        <w:t xml:space="preserve">   В 2017 году в поселке Сухоногово  насчитывается</w:t>
      </w:r>
      <w:r>
        <w:t xml:space="preserve"> 24 </w:t>
      </w:r>
      <w:r>
        <w:t>потребителя, имеющие индивидуальн</w:t>
      </w:r>
      <w:r>
        <w:t>ое отопление в квартирах.</w:t>
      </w:r>
    </w:p>
    <w:p w:rsidR="00F45CB6" w:rsidRDefault="007974B3">
      <w:pPr>
        <w:pStyle w:val="Standard"/>
        <w:suppressAutoHyphens w:val="0"/>
        <w:rPr>
          <w:bCs/>
          <w:szCs w:val="24"/>
        </w:rPr>
      </w:pPr>
      <w:r>
        <w:rPr>
          <w:bCs/>
          <w:szCs w:val="24"/>
        </w:rPr>
        <w:lastRenderedPageBreak/>
        <w:t>Перечень  жилых помещений в многоквартирных жилых домах п.Сухоногово Костромского района Костромской области с использованием индивидуальных квартирных источников тепловой эне</w:t>
      </w:r>
      <w:r>
        <w:rPr>
          <w:bCs/>
          <w:szCs w:val="24"/>
        </w:rPr>
        <w:t>р</w:t>
      </w:r>
      <w:r>
        <w:rPr>
          <w:bCs/>
          <w:szCs w:val="24"/>
        </w:rPr>
        <w:t xml:space="preserve">гии  - индивидуального газового отопления приведен в </w:t>
      </w:r>
      <w:r>
        <w:rPr>
          <w:bCs/>
          <w:szCs w:val="24"/>
        </w:rPr>
        <w:t>таблице:</w:t>
      </w:r>
    </w:p>
    <w:p w:rsidR="00F45CB6" w:rsidRDefault="00F45CB6">
      <w:pPr>
        <w:pStyle w:val="ConsPlusNormal"/>
        <w:widowControl/>
        <w:suppressAutoHyphens w:val="0"/>
        <w:spacing w:after="120"/>
        <w:ind w:firstLine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45CB6" w:rsidRDefault="00F45CB6">
      <w:pPr>
        <w:pStyle w:val="Standard"/>
        <w:suppressAutoHyphens w:val="0"/>
        <w:rPr>
          <w:bCs/>
          <w:szCs w:val="24"/>
        </w:rPr>
      </w:pPr>
    </w:p>
    <w:tbl>
      <w:tblPr>
        <w:tblW w:w="10205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0"/>
        <w:gridCol w:w="2854"/>
        <w:gridCol w:w="6571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№ п/п</w:t>
            </w:r>
          </w:p>
        </w:tc>
        <w:tc>
          <w:tcPr>
            <w:tcW w:w="2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Площадка оборудования</w:t>
            </w:r>
          </w:p>
        </w:tc>
        <w:tc>
          <w:tcPr>
            <w:tcW w:w="6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Адрес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56"/>
        </w:trPr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1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ул.Комсомольская, д.7, кв.5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2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ул.Комсомольская, д.7, кв.6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3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ул.Комсомольская, д.7, кв.11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4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 xml:space="preserve">п.Сухоногово, пер.Лазурный, д.1, </w:t>
            </w:r>
            <w:r>
              <w:t>кв.5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5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ул.70 лет Октября, д.2, кв.9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6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ул.70 лет Октября, д.3, кв.7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7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ул.70 лет Октября, д.3, кв.9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8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ул.70 лет Октября, д.3, кв.26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9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 xml:space="preserve">п.Сухоногово, </w:t>
            </w:r>
            <w:r>
              <w:t>ул.70 лет Октября, д.3, кв.27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10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ул.70 лет Октября, д.3, кв.28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11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ул.70 лет Октября, д.3, кв.29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12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ул.70 лет Октября, д.4, кв.6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13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ул.70 лет Октября, д.4, кв.9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14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ул.70 лет Октября, д.7, кв.4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15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ул.70 лет Октября, д.9, кв.1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16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 Костромская, д.4, кв.10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17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 Костромская, д.4а, кв.19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18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 xml:space="preserve">п.Сухоногово, ул. </w:t>
            </w:r>
            <w:r>
              <w:t>Костромская, д.4а, кв.22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19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 Костромская, д.5, кв.15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20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 Костромская, д.7, кв.7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21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 Костромская, д. 9, кв. 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22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 Костромская, д. 9, кв. 13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23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 Костромская, д.11, кв. 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24</w:t>
            </w:r>
          </w:p>
        </w:tc>
        <w:tc>
          <w:tcPr>
            <w:tcW w:w="285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Квартира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п.Сухоногово, ул. Костромская, д.13, кв.1</w:t>
            </w:r>
          </w:p>
        </w:tc>
      </w:tr>
    </w:tbl>
    <w:p w:rsidR="00F45CB6" w:rsidRDefault="00F45CB6">
      <w:pPr>
        <w:pStyle w:val="ConsPlusNormal"/>
        <w:widowControl/>
        <w:tabs>
          <w:tab w:val="left" w:pos="0"/>
        </w:tabs>
        <w:spacing w:after="120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00"/>
        </w:rPr>
      </w:pPr>
    </w:p>
    <w:p w:rsidR="00F45CB6" w:rsidRDefault="007974B3">
      <w:pPr>
        <w:pStyle w:val="ConsPlusNormal"/>
        <w:widowControl/>
        <w:tabs>
          <w:tab w:val="left" w:pos="2622"/>
        </w:tabs>
        <w:spacing w:before="120" w:after="120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1.6 Балансы располагаемой тепловой мощности и тепловой нагрузки в зонах действия источников теплоснабжения</w:t>
      </w:r>
    </w:p>
    <w:p w:rsidR="00F45CB6" w:rsidRDefault="007974B3">
      <w:pPr>
        <w:pStyle w:val="ConsPlusNormal"/>
        <w:widowControl/>
        <w:tabs>
          <w:tab w:val="left" w:pos="2622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Баланс располагаемой тепловой мощности и</w:t>
      </w:r>
      <w:r>
        <w:rPr>
          <w:rFonts w:ascii="Times New Roman" w:hAnsi="Times New Roman" w:cs="Times New Roman"/>
          <w:sz w:val="24"/>
          <w:szCs w:val="24"/>
        </w:rPr>
        <w:t xml:space="preserve"> тепловой нагрузки в зонах действия источников теплоснабжения приведен в таблице 1.6.1. По данным теплоснабжающей организации МУП «Коммунсервис».</w:t>
      </w:r>
    </w:p>
    <w:p w:rsidR="00F45CB6" w:rsidRDefault="00F45CB6">
      <w:pPr>
        <w:pStyle w:val="ConsPlusNormal"/>
        <w:widowControl/>
        <w:tabs>
          <w:tab w:val="left" w:pos="2622"/>
        </w:tabs>
        <w:spacing w:after="12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45CB6" w:rsidRDefault="00F45CB6">
      <w:pPr>
        <w:pStyle w:val="ConsPlusNormal"/>
        <w:widowControl/>
        <w:tabs>
          <w:tab w:val="left" w:pos="2622"/>
        </w:tabs>
        <w:spacing w:after="12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45CB6" w:rsidRDefault="00F45CB6">
      <w:pPr>
        <w:pStyle w:val="ConsPlusNormal"/>
        <w:widowControl/>
        <w:tabs>
          <w:tab w:val="left" w:pos="2622"/>
        </w:tabs>
        <w:spacing w:after="12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45CB6" w:rsidRDefault="007974B3">
      <w:pPr>
        <w:pStyle w:val="ConsPlusNormal"/>
        <w:widowControl/>
        <w:tabs>
          <w:tab w:val="left" w:pos="2622"/>
        </w:tabs>
        <w:spacing w:after="12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1.6.1</w:t>
      </w:r>
    </w:p>
    <w:tbl>
      <w:tblPr>
        <w:tblW w:w="9987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0"/>
        <w:gridCol w:w="6521"/>
        <w:gridCol w:w="2726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lastRenderedPageBreak/>
              <w:t>№ п/п</w:t>
            </w:r>
          </w:p>
        </w:tc>
        <w:tc>
          <w:tcPr>
            <w:tcW w:w="6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Показатели баланса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ind w:left="-93" w:right="-108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МУП «Коммунсервис»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74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1</w:t>
            </w:r>
          </w:p>
        </w:tc>
        <w:tc>
          <w:tcPr>
            <w:tcW w:w="65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Приход: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 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74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1.1.</w:t>
            </w:r>
          </w:p>
        </w:tc>
        <w:tc>
          <w:tcPr>
            <w:tcW w:w="65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располагаемая мощность котлов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4,96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74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1.2.</w:t>
            </w:r>
          </w:p>
        </w:tc>
        <w:tc>
          <w:tcPr>
            <w:tcW w:w="65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резервная тепловая мощность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74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65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итого приход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4,96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74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2</w:t>
            </w:r>
          </w:p>
        </w:tc>
        <w:tc>
          <w:tcPr>
            <w:tcW w:w="65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Расход: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eastAsia="Times New Roman"/>
                <w:szCs w:val="24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74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2.1.</w:t>
            </w:r>
          </w:p>
        </w:tc>
        <w:tc>
          <w:tcPr>
            <w:tcW w:w="65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тепловые нагрузки потребителей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4,19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74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2.2.</w:t>
            </w:r>
          </w:p>
        </w:tc>
        <w:tc>
          <w:tcPr>
            <w:tcW w:w="65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сетевые потери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0,92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74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2.3.</w:t>
            </w:r>
          </w:p>
        </w:tc>
        <w:tc>
          <w:tcPr>
            <w:tcW w:w="65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затраты на собственные нужды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0,11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74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2.4.</w:t>
            </w:r>
          </w:p>
        </w:tc>
        <w:tc>
          <w:tcPr>
            <w:tcW w:w="65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тепловая нагрузка на котлы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5,22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74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2.5.</w:t>
            </w:r>
          </w:p>
        </w:tc>
        <w:tc>
          <w:tcPr>
            <w:tcW w:w="65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резерв тепловой мощности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-0,26</w:t>
            </w:r>
          </w:p>
        </w:tc>
      </w:tr>
    </w:tbl>
    <w:p w:rsidR="00F45CB6" w:rsidRDefault="007974B3">
      <w:pPr>
        <w:pStyle w:val="ConsPlusNormal"/>
        <w:widowControl/>
        <w:tabs>
          <w:tab w:val="left" w:pos="0"/>
        </w:tabs>
        <w:spacing w:before="12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Как следует из приведенного баланса, теоретически у теплоснабжающей организации имеется определенный резерв установленной тепловой мощности котлов. Однако, техническое состояние котлов на котельной </w:t>
      </w:r>
      <w:r>
        <w:rPr>
          <w:rFonts w:ascii="Times New Roman" w:hAnsi="Times New Roman" w:cs="Times New Roman"/>
          <w:bCs/>
          <w:sz w:val="24"/>
          <w:szCs w:val="24"/>
        </w:rPr>
        <w:t xml:space="preserve">таково, что котлы могут выдать не более 50% своей </w:t>
      </w:r>
      <w:r>
        <w:rPr>
          <w:rFonts w:ascii="Times New Roman" w:hAnsi="Times New Roman" w:cs="Times New Roman"/>
          <w:bCs/>
          <w:sz w:val="24"/>
          <w:szCs w:val="24"/>
        </w:rPr>
        <w:t>паспортной мощности. Поэтому реальный резерв тепловой мощности на котельной отсутствует.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/>
        <w:ind w:firstLine="567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1.7 </w:t>
      </w:r>
      <w:r>
        <w:rPr>
          <w:rFonts w:ascii="Times New Roman" w:hAnsi="Times New Roman" w:cs="Times New Roman"/>
          <w:b/>
          <w:sz w:val="24"/>
          <w:szCs w:val="24"/>
        </w:rPr>
        <w:t>Балансы теплоносителя</w:t>
      </w:r>
    </w:p>
    <w:p w:rsidR="00F45CB6" w:rsidRDefault="007974B3">
      <w:pPr>
        <w:pStyle w:val="ConsPlusNormal"/>
        <w:widowControl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Баланс теплоносителя в зонах действия источников теплоснабжения приведен в таблице 1.7.1. В балансе учтено наличие (отсутствие) водоподготови</w:t>
      </w:r>
      <w:r>
        <w:rPr>
          <w:rFonts w:ascii="Times New Roman" w:hAnsi="Times New Roman" w:cs="Times New Roman"/>
          <w:sz w:val="24"/>
          <w:szCs w:val="24"/>
        </w:rPr>
        <w:t>тельных установок на котельных, а также объем теплоносителя в системах теплопотребления потребителей.</w:t>
      </w:r>
    </w:p>
    <w:p w:rsidR="00F45CB6" w:rsidRDefault="007974B3">
      <w:pPr>
        <w:pStyle w:val="ConsPlusNormal"/>
        <w:widowControl/>
        <w:tabs>
          <w:tab w:val="left" w:pos="0"/>
        </w:tabs>
        <w:spacing w:after="12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1.7.1</w:t>
      </w:r>
    </w:p>
    <w:p w:rsidR="00F45CB6" w:rsidRDefault="007974B3">
      <w:pPr>
        <w:pStyle w:val="ConsPlusNormal"/>
        <w:widowControl/>
        <w:tabs>
          <w:tab w:val="left" w:pos="0"/>
        </w:tabs>
        <w:spacing w:after="12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Баланс теплоносителя в системах теплоснабжения</w:t>
      </w:r>
    </w:p>
    <w:tbl>
      <w:tblPr>
        <w:tblW w:w="1004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1"/>
        <w:gridCol w:w="6907"/>
        <w:gridCol w:w="2512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928"/>
          <w:jc w:val="center"/>
        </w:trPr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№ п/п</w:t>
            </w:r>
          </w:p>
        </w:tc>
        <w:tc>
          <w:tcPr>
            <w:tcW w:w="69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Показатели баланса</w:t>
            </w:r>
          </w:p>
        </w:tc>
        <w:tc>
          <w:tcPr>
            <w:tcW w:w="25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МУП «Коммунсервис»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1</w:t>
            </w:r>
          </w:p>
        </w:tc>
        <w:tc>
          <w:tcPr>
            <w:tcW w:w="69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Приход:</w:t>
            </w:r>
          </w:p>
        </w:tc>
        <w:tc>
          <w:tcPr>
            <w:tcW w:w="25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 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1.1</w:t>
            </w:r>
          </w:p>
        </w:tc>
        <w:tc>
          <w:tcPr>
            <w:tcW w:w="69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</w:pPr>
            <w:r>
              <w:rPr>
                <w:color w:val="000000"/>
                <w:szCs w:val="24"/>
              </w:rPr>
              <w:t xml:space="preserve">от водоподготовительных </w:t>
            </w:r>
            <w:r>
              <w:rPr>
                <w:color w:val="000000"/>
                <w:szCs w:val="24"/>
              </w:rPr>
              <w:t>установок, м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25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23308,76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1.2</w:t>
            </w:r>
          </w:p>
        </w:tc>
        <w:tc>
          <w:tcPr>
            <w:tcW w:w="69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из водопровода сырой воды</w:t>
            </w:r>
          </w:p>
        </w:tc>
        <w:tc>
          <w:tcPr>
            <w:tcW w:w="25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 </w:t>
            </w:r>
          </w:p>
        </w:tc>
        <w:tc>
          <w:tcPr>
            <w:tcW w:w="69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итого приход</w:t>
            </w:r>
          </w:p>
        </w:tc>
        <w:tc>
          <w:tcPr>
            <w:tcW w:w="25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23308,76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2</w:t>
            </w:r>
          </w:p>
        </w:tc>
        <w:tc>
          <w:tcPr>
            <w:tcW w:w="69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Расход:</w:t>
            </w:r>
          </w:p>
        </w:tc>
        <w:tc>
          <w:tcPr>
            <w:tcW w:w="25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 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2.1</w:t>
            </w:r>
          </w:p>
        </w:tc>
        <w:tc>
          <w:tcPr>
            <w:tcW w:w="69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</w:pPr>
            <w:r>
              <w:rPr>
                <w:color w:val="000000"/>
                <w:szCs w:val="24"/>
              </w:rPr>
              <w:t>объем теплоносителя в теплосетях в отопительный период, м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25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103,7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6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2.2</w:t>
            </w:r>
          </w:p>
        </w:tc>
        <w:tc>
          <w:tcPr>
            <w:tcW w:w="69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</w:pPr>
            <w:r>
              <w:rPr>
                <w:color w:val="000000"/>
                <w:szCs w:val="24"/>
              </w:rPr>
              <w:t>объем теплоносителя в теплосетях в неотопительный период (ГВС), м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25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103,7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6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2.3</w:t>
            </w:r>
          </w:p>
        </w:tc>
        <w:tc>
          <w:tcPr>
            <w:tcW w:w="69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отопительный период, ч</w:t>
            </w:r>
          </w:p>
        </w:tc>
        <w:tc>
          <w:tcPr>
            <w:tcW w:w="25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5328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6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2.4</w:t>
            </w:r>
          </w:p>
        </w:tc>
        <w:tc>
          <w:tcPr>
            <w:tcW w:w="69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неотопительный период, ч</w:t>
            </w:r>
          </w:p>
        </w:tc>
        <w:tc>
          <w:tcPr>
            <w:tcW w:w="25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2928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6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2.5</w:t>
            </w:r>
          </w:p>
        </w:tc>
        <w:tc>
          <w:tcPr>
            <w:tcW w:w="69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</w:pPr>
            <w:r>
              <w:rPr>
                <w:color w:val="000000"/>
                <w:szCs w:val="24"/>
              </w:rPr>
              <w:t>среднегодовой объем теплоносителя в теплосетях, м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25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103,7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6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2.6</w:t>
            </w:r>
          </w:p>
        </w:tc>
        <w:tc>
          <w:tcPr>
            <w:tcW w:w="69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расчетная тепловая нагрузка на отопление, Гкал/ч</w:t>
            </w:r>
          </w:p>
        </w:tc>
        <w:tc>
          <w:tcPr>
            <w:tcW w:w="25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3,68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2.7</w:t>
            </w:r>
          </w:p>
        </w:tc>
        <w:tc>
          <w:tcPr>
            <w:tcW w:w="69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расчетная тепловая нагрузка на ГВС, Гкал/ч</w:t>
            </w:r>
          </w:p>
        </w:tc>
        <w:tc>
          <w:tcPr>
            <w:tcW w:w="25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0,5090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2.8</w:t>
            </w:r>
          </w:p>
        </w:tc>
        <w:tc>
          <w:tcPr>
            <w:tcW w:w="69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</w:pPr>
            <w:r>
              <w:rPr>
                <w:color w:val="000000"/>
                <w:szCs w:val="24"/>
              </w:rPr>
              <w:t>среднегодовой объем теплоносителя в системах теплопотребления, м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25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50,84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2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right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2.9</w:t>
            </w:r>
          </w:p>
        </w:tc>
        <w:tc>
          <w:tcPr>
            <w:tcW w:w="690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</w:pPr>
            <w:r>
              <w:rPr>
                <w:color w:val="000000"/>
                <w:szCs w:val="24"/>
              </w:rPr>
              <w:t>объем теплоносителя в системах теплоснабжения, м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25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154,8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21" w:type="dxa"/>
            <w:tcBorders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20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2.10</w:t>
            </w:r>
          </w:p>
        </w:tc>
        <w:tc>
          <w:tcPr>
            <w:tcW w:w="6907" w:type="dxa"/>
            <w:tcBorders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</w:pPr>
            <w:r>
              <w:rPr>
                <w:color w:val="000000"/>
                <w:szCs w:val="24"/>
              </w:rPr>
              <w:t>нормативные потери теплоносителя, м</w:t>
            </w:r>
            <w:r>
              <w:rPr>
                <w:color w:val="000000"/>
                <w:szCs w:val="24"/>
                <w:vertAlign w:val="superscript"/>
              </w:rPr>
              <w:t>3</w:t>
            </w:r>
            <w:r>
              <w:rPr>
                <w:color w:val="000000"/>
                <w:szCs w:val="24"/>
              </w:rPr>
              <w:t>/год</w:t>
            </w:r>
          </w:p>
        </w:tc>
        <w:tc>
          <w:tcPr>
            <w:tcW w:w="2512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1385,06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20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2.11</w:t>
            </w:r>
          </w:p>
        </w:tc>
        <w:tc>
          <w:tcPr>
            <w:tcW w:w="6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Нормативные затраты на подпитку теплосетей, тыс. руб./год</w:t>
            </w:r>
          </w:p>
        </w:tc>
        <w:tc>
          <w:tcPr>
            <w:tcW w:w="2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32,54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20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2.12</w:t>
            </w:r>
          </w:p>
        </w:tc>
        <w:tc>
          <w:tcPr>
            <w:tcW w:w="6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</w:pPr>
            <w:r>
              <w:rPr>
                <w:color w:val="000000"/>
                <w:szCs w:val="24"/>
              </w:rPr>
              <w:t>Затраты теплоносителя на ГВС, м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2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21923,7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20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2.13</w:t>
            </w:r>
          </w:p>
        </w:tc>
        <w:tc>
          <w:tcPr>
            <w:tcW w:w="6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</w:pPr>
            <w:r>
              <w:rPr>
                <w:color w:val="000000"/>
                <w:szCs w:val="24"/>
              </w:rPr>
              <w:t>Суммарные затраты теплоносителя, м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2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23308,76</w:t>
            </w:r>
          </w:p>
        </w:tc>
      </w:tr>
    </w:tbl>
    <w:p w:rsidR="00F45CB6" w:rsidRDefault="00F45CB6">
      <w:pPr>
        <w:pStyle w:val="Standard"/>
        <w:spacing w:before="120" w:after="120"/>
        <w:ind w:firstLine="480"/>
      </w:pPr>
    </w:p>
    <w:p w:rsidR="00F45CB6" w:rsidRDefault="007974B3">
      <w:pPr>
        <w:pStyle w:val="Standard"/>
        <w:spacing w:before="120" w:after="120"/>
        <w:ind w:firstLine="480"/>
      </w:pPr>
      <w:r>
        <w:t>Нормативные значения годовых потерь теплоносителя, обусловленных утечкой теплоносителя, м</w:t>
      </w:r>
      <w:r>
        <w:rPr>
          <w:vertAlign w:val="superscript"/>
        </w:rPr>
        <w:t>3</w:t>
      </w:r>
      <w:r>
        <w:t>, определяются по формуле:</w:t>
      </w:r>
    </w:p>
    <w:p w:rsidR="00F45CB6" w:rsidRDefault="007974B3">
      <w:pPr>
        <w:pStyle w:val="Standard"/>
        <w:ind w:firstLine="480"/>
        <w:jc w:val="right"/>
      </w:pPr>
      <w:r>
        <w:lastRenderedPageBreak/>
        <w:tab/>
      </w:r>
      <w:bookmarkStart w:id="1" w:name="PO0000505"/>
      <w:r>
        <w:tab/>
      </w:r>
      <w:r>
        <w:tab/>
      </w:r>
      <w:r>
        <w:tab/>
        <w:t>(6)</w:t>
      </w:r>
    </w:p>
    <w:bookmarkEnd w:id="1"/>
    <w:p w:rsidR="00F45CB6" w:rsidRDefault="007974B3">
      <w:pPr>
        <w:pStyle w:val="Standard"/>
        <w:spacing w:before="120"/>
        <w:ind w:left="360" w:hanging="360"/>
      </w:pPr>
      <w:r>
        <w:t xml:space="preserve">где </w:t>
      </w:r>
      <w:r>
        <w:rPr>
          <w:i/>
        </w:rPr>
        <w:t>а</w:t>
      </w:r>
      <w:r>
        <w:t xml:space="preserve"> - норма среднегодовой утечки теплоносителя, установленная Правилами технической эксплуатации тепловых энергоустановок в пределах 0,25 % среднегодовой емкости трубопроводов тепловой сети и подключенных к ней систем теплопотребления, м</w:t>
      </w:r>
      <w:r>
        <w:rPr>
          <w:vertAlign w:val="superscript"/>
        </w:rPr>
        <w:t>3</w:t>
      </w:r>
      <w:r>
        <w:t>/ч·м</w:t>
      </w:r>
      <w:r>
        <w:rPr>
          <w:vertAlign w:val="superscript"/>
        </w:rPr>
        <w:t>3</w:t>
      </w:r>
      <w:r>
        <w:t>;</w:t>
      </w:r>
    </w:p>
    <w:p w:rsidR="00F45CB6" w:rsidRDefault="007974B3">
      <w:pPr>
        <w:pStyle w:val="Standard"/>
        <w:ind w:left="284"/>
      </w:pPr>
      <w:r>
        <w:rPr>
          <w:i/>
        </w:rPr>
        <w:t>V</w:t>
      </w:r>
      <w:r>
        <w:rPr>
          <w:i/>
          <w:vertAlign w:val="subscript"/>
        </w:rPr>
        <w:t>год</w:t>
      </w:r>
      <w:r>
        <w:t xml:space="preserve"> - среднег</w:t>
      </w:r>
      <w:r>
        <w:t>одовая емкость тепловой сети и систем теплопотребления, м</w:t>
      </w:r>
      <w:r>
        <w:rPr>
          <w:vertAlign w:val="superscript"/>
        </w:rPr>
        <w:t>3</w:t>
      </w:r>
      <w:r>
        <w:t>;</w:t>
      </w:r>
    </w:p>
    <w:p w:rsidR="00F45CB6" w:rsidRDefault="007974B3">
      <w:pPr>
        <w:pStyle w:val="Standard"/>
        <w:ind w:left="284"/>
      </w:pPr>
      <w:r>
        <w:rPr>
          <w:i/>
          <w:lang w:val="en-US"/>
        </w:rPr>
        <w:t>n</w:t>
      </w:r>
      <w:r>
        <w:rPr>
          <w:i/>
          <w:vertAlign w:val="subscript"/>
        </w:rPr>
        <w:t>год</w:t>
      </w:r>
      <w:r>
        <w:t xml:space="preserve"> - продолжительность функционирования тепловой сети и систем теплопотребления в течение года, ч;</w:t>
      </w:r>
    </w:p>
    <w:p w:rsidR="00F45CB6" w:rsidRDefault="007974B3">
      <w:pPr>
        <w:pStyle w:val="Standard"/>
        <w:ind w:firstLine="426"/>
      </w:pPr>
      <w:r>
        <w:rPr>
          <w:i/>
          <w:lang w:val="en-US"/>
        </w:rPr>
        <w:t>m</w:t>
      </w:r>
      <w:r>
        <w:rPr>
          <w:i/>
          <w:vertAlign w:val="subscript"/>
        </w:rPr>
        <w:t>у.н.год</w:t>
      </w:r>
      <w:r>
        <w:t xml:space="preserve"> - среднечасовая за год норма потерь теплоносителя, обусловленных его утечкой, м</w:t>
      </w:r>
      <w:r>
        <w:rPr>
          <w:vertAlign w:val="superscript"/>
        </w:rPr>
        <w:t>3</w:t>
      </w:r>
      <w:r>
        <w:t>/ч.</w:t>
      </w:r>
    </w:p>
    <w:p w:rsidR="00F45CB6" w:rsidRDefault="007974B3">
      <w:pPr>
        <w:pStyle w:val="Standard"/>
      </w:pPr>
      <w:r>
        <w:t>Зн</w:t>
      </w:r>
      <w:r>
        <w:t>ачение среднегодовой емкости тепловых сетей и присоединенных к ним систем теплопотребления, м</w:t>
      </w:r>
      <w:r>
        <w:rPr>
          <w:vertAlign w:val="superscript"/>
        </w:rPr>
        <w:t>3</w:t>
      </w:r>
      <w:r>
        <w:t>, определяется формулой:</w:t>
      </w:r>
    </w:p>
    <w:p w:rsidR="00F45CB6" w:rsidRDefault="00F45CB6">
      <w:pPr>
        <w:pStyle w:val="Standard"/>
      </w:pPr>
    </w:p>
    <w:p w:rsidR="00F45CB6" w:rsidRDefault="007974B3">
      <w:pPr>
        <w:pStyle w:val="Standard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  <w:t>(7)</w:t>
      </w:r>
    </w:p>
    <w:p w:rsidR="00F45CB6" w:rsidRDefault="00F45CB6">
      <w:pPr>
        <w:pStyle w:val="Standard"/>
        <w:jc w:val="right"/>
      </w:pPr>
    </w:p>
    <w:p w:rsidR="00F45CB6" w:rsidRDefault="007974B3">
      <w:pPr>
        <w:pStyle w:val="Standard"/>
        <w:ind w:left="360" w:hanging="360"/>
      </w:pPr>
      <w:r>
        <w:t xml:space="preserve">где </w:t>
      </w:r>
      <w:r>
        <w:rPr>
          <w:i/>
        </w:rPr>
        <w:t>V</w:t>
      </w:r>
      <w:r>
        <w:rPr>
          <w:i/>
          <w:vertAlign w:val="subscript"/>
          <w:lang w:val="en-US"/>
        </w:rPr>
        <w:t>o</w:t>
      </w:r>
      <w:r>
        <w:t xml:space="preserve"> и </w:t>
      </w:r>
      <w:r>
        <w:rPr>
          <w:i/>
        </w:rPr>
        <w:t>V</w:t>
      </w:r>
      <w:r>
        <w:rPr>
          <w:i/>
          <w:vertAlign w:val="subscript"/>
        </w:rPr>
        <w:t>s</w:t>
      </w:r>
      <w:r>
        <w:t xml:space="preserve"> - емкость трубопроводов тепловой сети и систем теплопотребления в отопительном и неотопительном периодах, м</w:t>
      </w:r>
      <w:r>
        <w:rPr>
          <w:vertAlign w:val="superscript"/>
        </w:rPr>
        <w:t>3</w:t>
      </w:r>
      <w:r>
        <w:t>;</w:t>
      </w:r>
    </w:p>
    <w:p w:rsidR="00F45CB6" w:rsidRDefault="007974B3">
      <w:pPr>
        <w:pStyle w:val="Standard"/>
        <w:ind w:left="480" w:hanging="480"/>
      </w:pP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o</w:t>
      </w:r>
      <w:r>
        <w:t xml:space="preserve"> и </w:t>
      </w:r>
      <w:r>
        <w:rPr>
          <w:i/>
        </w:rPr>
        <w:t>n</w:t>
      </w:r>
      <w:r>
        <w:rPr>
          <w:i/>
          <w:vertAlign w:val="subscript"/>
        </w:rPr>
        <w:t>s</w:t>
      </w:r>
      <w:r>
        <w:t xml:space="preserve"> - продолжительность функционирования тепловой сети в отопительном и неотопительном периодах, ч.</w:t>
      </w:r>
    </w:p>
    <w:p w:rsidR="00F45CB6" w:rsidRDefault="007974B3">
      <w:pPr>
        <w:pStyle w:val="Standard"/>
      </w:pPr>
      <w:r>
        <w:t>Емкость трубопроводов тепловых сетей опре</w:t>
      </w:r>
      <w:r>
        <w:t>деляется в зависимости от их удельного объема и длины:</w:t>
      </w:r>
    </w:p>
    <w:p w:rsidR="00F45CB6" w:rsidRDefault="007974B3">
      <w:pPr>
        <w:pStyle w:val="Standard"/>
        <w:jc w:val="right"/>
      </w:pPr>
      <w:bookmarkStart w:id="2" w:name="PO0000509"/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tab/>
        <w:t>(8)</w:t>
      </w:r>
    </w:p>
    <w:p w:rsidR="00F45CB6" w:rsidRDefault="00F45CB6">
      <w:pPr>
        <w:pStyle w:val="Standard"/>
        <w:jc w:val="right"/>
      </w:pPr>
    </w:p>
    <w:bookmarkEnd w:id="2"/>
    <w:p w:rsidR="00F45CB6" w:rsidRDefault="007974B3">
      <w:pPr>
        <w:pStyle w:val="Standard"/>
      </w:pPr>
      <w:r>
        <w:t xml:space="preserve">где </w:t>
      </w:r>
      <w:r>
        <w:rPr>
          <w:i/>
        </w:rPr>
        <w:t>v</w:t>
      </w:r>
      <w:r>
        <w:rPr>
          <w:i/>
          <w:vertAlign w:val="subscript"/>
        </w:rPr>
        <w:t>di</w:t>
      </w:r>
      <w:r>
        <w:t xml:space="preserve"> - удельный объем </w:t>
      </w:r>
      <w:r>
        <w:rPr>
          <w:i/>
        </w:rPr>
        <w:t>i</w:t>
      </w:r>
      <w:r>
        <w:t>-го участка трубопроводов определенного диаметра, м</w:t>
      </w:r>
      <w:r>
        <w:rPr>
          <w:vertAlign w:val="superscript"/>
        </w:rPr>
        <w:t>3</w:t>
      </w:r>
      <w:r>
        <w:t xml:space="preserve">/км; принимается по таблице </w:t>
      </w:r>
      <w:hyperlink r:id="rId48" w:history="1">
        <w:r>
          <w:t>6</w:t>
        </w:r>
      </w:hyperlink>
      <w:r>
        <w:rPr>
          <w:color w:val="00000A"/>
        </w:rPr>
        <w:t xml:space="preserve"> </w:t>
      </w:r>
      <w:r>
        <w:t>МДК 4-05.2004;</w:t>
      </w:r>
    </w:p>
    <w:p w:rsidR="00F45CB6" w:rsidRDefault="007974B3">
      <w:pPr>
        <w:pStyle w:val="ConsPlusNormal"/>
        <w:widowControl/>
        <w:tabs>
          <w:tab w:val="left" w:pos="0"/>
        </w:tabs>
        <w:ind w:firstLine="567"/>
        <w:jc w:val="both"/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di</w:t>
      </w:r>
      <w:r>
        <w:rPr>
          <w:rFonts w:ascii="Times New Roman" w:hAnsi="Times New Roman" w:cs="Times New Roman"/>
          <w:sz w:val="24"/>
          <w:szCs w:val="24"/>
        </w:rPr>
        <w:t xml:space="preserve"> - длина </w:t>
      </w:r>
      <w:r>
        <w:rPr>
          <w:rFonts w:ascii="Times New Roman" w:hAnsi="Times New Roman" w:cs="Times New Roman"/>
          <w:i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-го участка трубопроводов,</w:t>
      </w:r>
      <w:r>
        <w:rPr>
          <w:rFonts w:ascii="Times New Roman" w:hAnsi="Times New Roman" w:cs="Times New Roman"/>
          <w:sz w:val="24"/>
          <w:szCs w:val="24"/>
        </w:rPr>
        <w:t xml:space="preserve"> км</w:t>
      </w:r>
    </w:p>
    <w:p w:rsidR="00F45CB6" w:rsidRDefault="007974B3">
      <w:pPr>
        <w:pStyle w:val="Standard"/>
        <w:spacing w:before="120"/>
        <w:ind w:firstLine="283"/>
      </w:pPr>
      <w:r>
        <w:t>Емкость систем теплопотребления зависит от их вида и определяется по формуле:</w:t>
      </w:r>
    </w:p>
    <w:p w:rsidR="00F45CB6" w:rsidRDefault="00F45CB6">
      <w:pPr>
        <w:pStyle w:val="Standard"/>
        <w:spacing w:before="120"/>
        <w:ind w:firstLine="283"/>
      </w:pPr>
    </w:p>
    <w:p w:rsidR="00F45CB6" w:rsidRDefault="007974B3">
      <w:pPr>
        <w:pStyle w:val="Standard"/>
        <w:spacing w:before="120"/>
        <w:ind w:firstLine="283"/>
        <w:jc w:val="right"/>
      </w:pPr>
      <w:bookmarkStart w:id="3" w:name="PO0000557"/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t>(9)</w:t>
      </w:r>
    </w:p>
    <w:p w:rsidR="00F45CB6" w:rsidRDefault="00F45CB6">
      <w:pPr>
        <w:pStyle w:val="Standard"/>
        <w:spacing w:before="120"/>
        <w:ind w:firstLine="283"/>
        <w:jc w:val="right"/>
      </w:pPr>
    </w:p>
    <w:bookmarkEnd w:id="3"/>
    <w:p w:rsidR="00F45CB6" w:rsidRDefault="007974B3">
      <w:pPr>
        <w:pStyle w:val="Standard"/>
        <w:ind w:left="360" w:hanging="360"/>
      </w:pPr>
      <w:r>
        <w:t xml:space="preserve">где </w:t>
      </w:r>
      <w:r>
        <w:rPr>
          <w:i/>
        </w:rPr>
        <w:t>v</w:t>
      </w:r>
      <w:r>
        <w:t xml:space="preserve"> - удельный объем системы теплопотребления, м</w:t>
      </w:r>
      <w:r>
        <w:rPr>
          <w:vertAlign w:val="superscript"/>
        </w:rPr>
        <w:t>3</w:t>
      </w:r>
      <w:r>
        <w:t>·ч/Гкал; принимается по таблице</w:t>
      </w:r>
      <w:hyperlink r:id="rId49" w:history="1">
        <w:r>
          <w:rPr>
            <w:color w:val="00000A"/>
          </w:rPr>
          <w:t>7</w:t>
        </w:r>
      </w:hyperlink>
      <w:r>
        <w:t>Правил в зависимости от вида нагревательных приборов, которыми оснащена система, и температурного графика регулирования отпуска тепловой энергии, прин</w:t>
      </w:r>
      <w:r>
        <w:t>ятого в системе теплоснабжения;</w:t>
      </w:r>
    </w:p>
    <w:p w:rsidR="00F45CB6" w:rsidRDefault="007974B3">
      <w:pPr>
        <w:pStyle w:val="Standard"/>
      </w:pPr>
      <w:r>
        <w:rPr>
          <w:i/>
          <w:lang w:val="en-US"/>
        </w:rPr>
        <w:t>n</w:t>
      </w:r>
      <w:r>
        <w:t xml:space="preserve"> - количество систем теплопотребления, оснащенных одним видом нагревательных приборов.</w:t>
      </w:r>
    </w:p>
    <w:p w:rsidR="00F45CB6" w:rsidRDefault="007974B3">
      <w:pPr>
        <w:pStyle w:val="ConsPlusNormal"/>
        <w:widowControl/>
        <w:tabs>
          <w:tab w:val="left" w:pos="0"/>
        </w:tabs>
        <w:ind w:firstLine="567"/>
        <w:jc w:val="both"/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Cs/>
          <w:sz w:val="24"/>
          <w:szCs w:val="24"/>
        </w:rPr>
        <w:t>с.т.п. = 2,44*19,5 +0,54*6= 50,84 м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45CB6" w:rsidRDefault="007974B3">
      <w:pPr>
        <w:pStyle w:val="ConsPlusNormal"/>
        <w:widowControl/>
        <w:tabs>
          <w:tab w:val="left" w:pos="0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Суммарный объем системы теплоснабжения составит:</w:t>
      </w:r>
    </w:p>
    <w:p w:rsidR="00F45CB6" w:rsidRDefault="007974B3">
      <w:pPr>
        <w:pStyle w:val="ConsPlusNormal"/>
        <w:widowControl/>
        <w:tabs>
          <w:tab w:val="left" w:pos="0"/>
        </w:tabs>
        <w:ind w:firstLine="567"/>
        <w:jc w:val="both"/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Cs/>
          <w:sz w:val="24"/>
          <w:szCs w:val="24"/>
        </w:rPr>
        <w:t>с.т.с. = 103,7+50,84 = 154,8м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45CB6" w:rsidRDefault="007974B3">
      <w:pPr>
        <w:pStyle w:val="ConsPlusNormal"/>
        <w:widowControl/>
        <w:tabs>
          <w:tab w:val="left" w:pos="0"/>
        </w:tabs>
        <w:ind w:firstLine="567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Тепловые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нагрузки и объем тепловых сетей теплоснабжающей организации МУП «Коммунсервис» в перспективе изменению не подлежат, и до 2028 года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баланс теплоносителя в системах теплоснабжения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будет иметь вид, приведенный в таблице </w:t>
      </w:r>
      <w:r>
        <w:rPr>
          <w:rFonts w:ascii="Times New Roman" w:hAnsi="Times New Roman" w:cs="Times New Roman"/>
          <w:sz w:val="24"/>
          <w:szCs w:val="24"/>
        </w:rPr>
        <w:t>1.7.1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45CB6" w:rsidRDefault="007974B3">
      <w:pPr>
        <w:pStyle w:val="ConsPlusNormal"/>
        <w:widowControl/>
        <w:tabs>
          <w:tab w:val="left" w:pos="0"/>
        </w:tabs>
        <w:spacing w:after="120"/>
        <w:ind w:firstLine="567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Градостроительным планом предусм</w:t>
      </w:r>
      <w:r>
        <w:rPr>
          <w:rFonts w:ascii="Times New Roman" w:hAnsi="Times New Roman" w:cs="Times New Roman"/>
          <w:bCs/>
          <w:sz w:val="24"/>
          <w:szCs w:val="24"/>
        </w:rPr>
        <w:t xml:space="preserve">атривается увеличение тепловых нагрузок </w:t>
      </w:r>
      <w:r>
        <w:rPr>
          <w:rFonts w:ascii="Times New Roman" w:hAnsi="Times New Roman" w:cs="Times New Roman"/>
          <w:sz w:val="24"/>
          <w:szCs w:val="24"/>
        </w:rPr>
        <w:t>только в индивидуальном жилом секторе</w:t>
      </w:r>
      <w:r>
        <w:rPr>
          <w:rFonts w:ascii="Times New Roman" w:hAnsi="Times New Roman" w:cs="Times New Roman"/>
          <w:bCs/>
          <w:sz w:val="24"/>
          <w:szCs w:val="24"/>
        </w:rPr>
        <w:t>. Динамика роста тепловых нагрузок приведена в таблице 2.2.1.</w:t>
      </w:r>
    </w:p>
    <w:p w:rsidR="00F45CB6" w:rsidRDefault="007974B3">
      <w:pPr>
        <w:pStyle w:val="ConsPlusNormal"/>
        <w:widowControl/>
        <w:tabs>
          <w:tab w:val="left" w:pos="0"/>
        </w:tabs>
        <w:spacing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Перспективный баланс теплоносителя приведен в таблице 1.7.2.</w:t>
      </w:r>
    </w:p>
    <w:p w:rsidR="00F45CB6" w:rsidRDefault="00F45CB6">
      <w:pPr>
        <w:pStyle w:val="ConsPlusNormal"/>
        <w:widowControl/>
        <w:tabs>
          <w:tab w:val="left" w:pos="0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  <w:sectPr w:rsidR="00F45CB6">
          <w:headerReference w:type="default" r:id="rId50"/>
          <w:footerReference w:type="default" r:id="rId51"/>
          <w:pgSz w:w="11906" w:h="16838"/>
          <w:pgMar w:top="851" w:right="567" w:bottom="851" w:left="1134" w:header="567" w:footer="403" w:gutter="0"/>
          <w:cols w:space="720"/>
        </w:sectPr>
      </w:pPr>
    </w:p>
    <w:p w:rsidR="00F45CB6" w:rsidRDefault="007974B3">
      <w:pPr>
        <w:pStyle w:val="ConsPlusNormal"/>
        <w:widowControl/>
        <w:tabs>
          <w:tab w:val="left" w:pos="0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1.7.2</w:t>
      </w:r>
    </w:p>
    <w:p w:rsidR="00F45CB6" w:rsidRDefault="007974B3">
      <w:pPr>
        <w:pStyle w:val="ConsPlusNormal"/>
        <w:widowControl/>
        <w:tabs>
          <w:tab w:val="left" w:pos="0"/>
        </w:tabs>
        <w:spacing w:after="120"/>
        <w:ind w:firstLine="567"/>
        <w:jc w:val="center"/>
      </w:pPr>
      <w:r>
        <w:rPr>
          <w:rFonts w:ascii="Times New Roman" w:hAnsi="Times New Roman" w:cs="Times New Roman"/>
          <w:color w:val="000000"/>
          <w:sz w:val="24"/>
          <w:szCs w:val="24"/>
        </w:rPr>
        <w:t>Перспективный баланс теплоносителя в сист</w:t>
      </w:r>
      <w:r>
        <w:rPr>
          <w:rFonts w:ascii="Times New Roman" w:hAnsi="Times New Roman" w:cs="Times New Roman"/>
          <w:color w:val="000000"/>
          <w:sz w:val="24"/>
          <w:szCs w:val="24"/>
        </w:rPr>
        <w:t>емах теплоснабжения, м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tbl>
      <w:tblPr>
        <w:tblW w:w="1551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9"/>
        <w:gridCol w:w="1632"/>
        <w:gridCol w:w="134"/>
        <w:gridCol w:w="1532"/>
        <w:gridCol w:w="187"/>
        <w:gridCol w:w="1433"/>
        <w:gridCol w:w="285"/>
        <w:gridCol w:w="858"/>
        <w:gridCol w:w="1285"/>
        <w:gridCol w:w="434"/>
        <w:gridCol w:w="1187"/>
        <w:gridCol w:w="532"/>
        <w:gridCol w:w="1089"/>
        <w:gridCol w:w="630"/>
        <w:gridCol w:w="858"/>
        <w:gridCol w:w="940"/>
        <w:gridCol w:w="779"/>
        <w:gridCol w:w="863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1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Показатели баланса</w:t>
            </w:r>
          </w:p>
        </w:tc>
        <w:tc>
          <w:tcPr>
            <w:tcW w:w="8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3" w:firstLine="7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2013г.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2014г.</w:t>
            </w:r>
          </w:p>
        </w:tc>
        <w:tc>
          <w:tcPr>
            <w:tcW w:w="18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2015г.</w:t>
            </w:r>
          </w:p>
        </w:tc>
        <w:tc>
          <w:tcPr>
            <w:tcW w:w="143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56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2016г.</w:t>
            </w:r>
          </w:p>
        </w:tc>
        <w:tc>
          <w:tcPr>
            <w:tcW w:w="28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56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2017г.</w:t>
            </w:r>
          </w:p>
        </w:tc>
        <w:tc>
          <w:tcPr>
            <w:tcW w:w="86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56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2018г.</w:t>
            </w:r>
          </w:p>
        </w:tc>
        <w:tc>
          <w:tcPr>
            <w:tcW w:w="1289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56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2019г.</w:t>
            </w:r>
          </w:p>
        </w:tc>
        <w:tc>
          <w:tcPr>
            <w:tcW w:w="43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56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2020г.</w:t>
            </w: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56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2021г.</w:t>
            </w:r>
          </w:p>
        </w:tc>
        <w:tc>
          <w:tcPr>
            <w:tcW w:w="53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56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2022г.</w:t>
            </w:r>
          </w:p>
        </w:tc>
        <w:tc>
          <w:tcPr>
            <w:tcW w:w="109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56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2023г.</w:t>
            </w:r>
          </w:p>
        </w:tc>
        <w:tc>
          <w:tcPr>
            <w:tcW w:w="63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56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2024г.</w:t>
            </w:r>
          </w:p>
        </w:tc>
        <w:tc>
          <w:tcPr>
            <w:tcW w:w="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56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2025г.</w:t>
            </w:r>
          </w:p>
        </w:tc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56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2026г.</w:t>
            </w:r>
          </w:p>
        </w:tc>
        <w:tc>
          <w:tcPr>
            <w:tcW w:w="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56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2027г.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right="-56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2028г.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61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163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Приход:</w:t>
            </w:r>
          </w:p>
        </w:tc>
        <w:tc>
          <w:tcPr>
            <w:tcW w:w="8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53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8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43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right="-56"/>
              <w:jc w:val="center"/>
              <w:rPr>
                <w:color w:val="000000"/>
                <w:sz w:val="22"/>
              </w:rPr>
            </w:pPr>
          </w:p>
        </w:tc>
        <w:tc>
          <w:tcPr>
            <w:tcW w:w="286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right="-56"/>
              <w:jc w:val="center"/>
              <w:rPr>
                <w:color w:val="000000"/>
                <w:sz w:val="22"/>
              </w:rPr>
            </w:pPr>
          </w:p>
        </w:tc>
        <w:tc>
          <w:tcPr>
            <w:tcW w:w="861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right="-56"/>
              <w:jc w:val="center"/>
              <w:rPr>
                <w:color w:val="000000"/>
                <w:sz w:val="22"/>
              </w:rPr>
            </w:pPr>
          </w:p>
        </w:tc>
        <w:tc>
          <w:tcPr>
            <w:tcW w:w="128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right="-56"/>
              <w:jc w:val="center"/>
              <w:rPr>
                <w:color w:val="000000"/>
                <w:sz w:val="22"/>
              </w:rPr>
            </w:pPr>
          </w:p>
        </w:tc>
        <w:tc>
          <w:tcPr>
            <w:tcW w:w="435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right="-56"/>
              <w:jc w:val="center"/>
              <w:rPr>
                <w:color w:val="000000"/>
                <w:sz w:val="22"/>
              </w:rPr>
            </w:pP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right="-56"/>
              <w:jc w:val="center"/>
              <w:rPr>
                <w:color w:val="000000"/>
                <w:sz w:val="22"/>
              </w:rPr>
            </w:pPr>
          </w:p>
        </w:tc>
        <w:tc>
          <w:tcPr>
            <w:tcW w:w="53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right="-56"/>
              <w:jc w:val="center"/>
              <w:rPr>
                <w:color w:val="000000"/>
                <w:sz w:val="22"/>
              </w:rPr>
            </w:pPr>
          </w:p>
        </w:tc>
        <w:tc>
          <w:tcPr>
            <w:tcW w:w="1092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right="-56"/>
              <w:jc w:val="center"/>
              <w:rPr>
                <w:color w:val="000000"/>
                <w:sz w:val="22"/>
              </w:rPr>
            </w:pPr>
          </w:p>
        </w:tc>
        <w:tc>
          <w:tcPr>
            <w:tcW w:w="632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right="-56"/>
              <w:jc w:val="center"/>
              <w:rPr>
                <w:color w:val="000000"/>
                <w:sz w:val="22"/>
              </w:rPr>
            </w:pPr>
          </w:p>
        </w:tc>
        <w:tc>
          <w:tcPr>
            <w:tcW w:w="861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right="-56"/>
              <w:jc w:val="center"/>
              <w:rPr>
                <w:color w:val="000000"/>
                <w:sz w:val="22"/>
              </w:rPr>
            </w:pPr>
          </w:p>
        </w:tc>
        <w:tc>
          <w:tcPr>
            <w:tcW w:w="94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right="-56"/>
              <w:jc w:val="center"/>
              <w:rPr>
                <w:color w:val="000000"/>
                <w:sz w:val="22"/>
              </w:rPr>
            </w:pPr>
          </w:p>
        </w:tc>
        <w:tc>
          <w:tcPr>
            <w:tcW w:w="781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right="-56"/>
              <w:jc w:val="center"/>
              <w:rPr>
                <w:color w:val="000000"/>
                <w:sz w:val="22"/>
              </w:rPr>
            </w:pP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right="-56"/>
              <w:jc w:val="center"/>
              <w:rPr>
                <w:color w:val="000000"/>
                <w:sz w:val="22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1.1.</w:t>
            </w:r>
          </w:p>
        </w:tc>
        <w:tc>
          <w:tcPr>
            <w:tcW w:w="16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от водо-подготовительных  установок</w:t>
            </w:r>
          </w:p>
        </w:tc>
        <w:tc>
          <w:tcPr>
            <w:tcW w:w="8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5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43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2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28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4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1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09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6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78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8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1.2.</w:t>
            </w:r>
          </w:p>
        </w:tc>
        <w:tc>
          <w:tcPr>
            <w:tcW w:w="16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из водопровода сырой воды</w:t>
            </w:r>
          </w:p>
        </w:tc>
        <w:tc>
          <w:tcPr>
            <w:tcW w:w="8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3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8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6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итого приход</w:t>
            </w:r>
          </w:p>
        </w:tc>
        <w:tc>
          <w:tcPr>
            <w:tcW w:w="8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5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43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2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28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4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1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09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6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78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8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175"/>
        </w:trPr>
        <w:tc>
          <w:tcPr>
            <w:tcW w:w="8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16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Расход:</w:t>
            </w:r>
          </w:p>
        </w:tc>
        <w:tc>
          <w:tcPr>
            <w:tcW w:w="8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left="-72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15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left="-72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1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left="-72" w:right="-58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143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2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128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4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11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109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78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8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2.1.</w:t>
            </w:r>
          </w:p>
        </w:tc>
        <w:tc>
          <w:tcPr>
            <w:tcW w:w="16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</w:pPr>
            <w:r>
              <w:rPr>
                <w:color w:val="000000"/>
                <w:sz w:val="22"/>
              </w:rPr>
              <w:t>среднегодовой объем тепло-носителя в теплосетях, м</w:t>
            </w:r>
            <w:r>
              <w:rPr>
                <w:color w:val="000000"/>
                <w:sz w:val="22"/>
                <w:vertAlign w:val="superscript"/>
              </w:rPr>
              <w:t>3</w:t>
            </w:r>
          </w:p>
        </w:tc>
        <w:tc>
          <w:tcPr>
            <w:tcW w:w="8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15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1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143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2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128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4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11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109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6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78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8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8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2.2.</w:t>
            </w:r>
          </w:p>
        </w:tc>
        <w:tc>
          <w:tcPr>
            <w:tcW w:w="16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расчетная тепловая нагрузка на отопление, Гкал/ч</w:t>
            </w:r>
          </w:p>
        </w:tc>
        <w:tc>
          <w:tcPr>
            <w:tcW w:w="8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15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1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143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2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128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4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11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109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6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78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2.3.</w:t>
            </w:r>
          </w:p>
        </w:tc>
        <w:tc>
          <w:tcPr>
            <w:tcW w:w="16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расчетная тепловая нагрузка на</w:t>
            </w:r>
            <w:r>
              <w:rPr>
                <w:color w:val="000000"/>
                <w:sz w:val="22"/>
              </w:rPr>
              <w:t xml:space="preserve"> ГВС, Гкал/ч</w:t>
            </w:r>
          </w:p>
        </w:tc>
        <w:tc>
          <w:tcPr>
            <w:tcW w:w="8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15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0,5090</w:t>
            </w:r>
          </w:p>
        </w:tc>
        <w:tc>
          <w:tcPr>
            <w:tcW w:w="1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143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0,5090</w:t>
            </w:r>
          </w:p>
        </w:tc>
        <w:tc>
          <w:tcPr>
            <w:tcW w:w="2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128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4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11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109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6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78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lastRenderedPageBreak/>
              <w:t>2.4.</w:t>
            </w:r>
          </w:p>
        </w:tc>
        <w:tc>
          <w:tcPr>
            <w:tcW w:w="16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среднегодовой объем тепло-носителя в системах теплопотребления</w:t>
            </w:r>
          </w:p>
        </w:tc>
        <w:tc>
          <w:tcPr>
            <w:tcW w:w="8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50,84</w:t>
            </w:r>
          </w:p>
        </w:tc>
        <w:tc>
          <w:tcPr>
            <w:tcW w:w="15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50,84</w:t>
            </w:r>
          </w:p>
        </w:tc>
        <w:tc>
          <w:tcPr>
            <w:tcW w:w="1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50,84</w:t>
            </w:r>
          </w:p>
        </w:tc>
        <w:tc>
          <w:tcPr>
            <w:tcW w:w="143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50,84</w:t>
            </w:r>
          </w:p>
        </w:tc>
        <w:tc>
          <w:tcPr>
            <w:tcW w:w="2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50,84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50,84</w:t>
            </w:r>
          </w:p>
        </w:tc>
        <w:tc>
          <w:tcPr>
            <w:tcW w:w="128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50,84</w:t>
            </w:r>
          </w:p>
        </w:tc>
        <w:tc>
          <w:tcPr>
            <w:tcW w:w="4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50,84</w:t>
            </w:r>
          </w:p>
        </w:tc>
        <w:tc>
          <w:tcPr>
            <w:tcW w:w="11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50,84</w:t>
            </w:r>
          </w:p>
        </w:tc>
        <w:tc>
          <w:tcPr>
            <w:tcW w:w="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50,84</w:t>
            </w:r>
          </w:p>
        </w:tc>
        <w:tc>
          <w:tcPr>
            <w:tcW w:w="109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50,84</w:t>
            </w:r>
          </w:p>
        </w:tc>
        <w:tc>
          <w:tcPr>
            <w:tcW w:w="6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50,84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50,84</w:t>
            </w:r>
          </w:p>
        </w:tc>
        <w:tc>
          <w:tcPr>
            <w:tcW w:w="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50,84</w:t>
            </w:r>
          </w:p>
        </w:tc>
        <w:tc>
          <w:tcPr>
            <w:tcW w:w="78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50,84</w:t>
            </w:r>
          </w:p>
        </w:tc>
        <w:tc>
          <w:tcPr>
            <w:tcW w:w="8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50,84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2.5.</w:t>
            </w:r>
          </w:p>
        </w:tc>
        <w:tc>
          <w:tcPr>
            <w:tcW w:w="16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</w:pPr>
            <w:r>
              <w:rPr>
                <w:rFonts w:eastAsia="Times New Roman"/>
                <w:color w:val="000000"/>
                <w:sz w:val="22"/>
              </w:rPr>
              <w:t>объем тепло-носителя в системах теплоснабжения,</w:t>
            </w:r>
            <w:r>
              <w:rPr>
                <w:color w:val="000000"/>
                <w:szCs w:val="24"/>
              </w:rPr>
              <w:t xml:space="preserve"> м</w:t>
            </w:r>
            <w:r>
              <w:rPr>
                <w:color w:val="000000"/>
                <w:szCs w:val="24"/>
                <w:vertAlign w:val="superscript"/>
              </w:rPr>
              <w:t>3</w:t>
            </w:r>
          </w:p>
        </w:tc>
        <w:tc>
          <w:tcPr>
            <w:tcW w:w="8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15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1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143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2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128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4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11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109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6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78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8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2.6.</w:t>
            </w:r>
          </w:p>
        </w:tc>
        <w:tc>
          <w:tcPr>
            <w:tcW w:w="16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</w:pPr>
            <w:r>
              <w:rPr>
                <w:rFonts w:eastAsia="Times New Roman"/>
                <w:color w:val="000000"/>
                <w:sz w:val="22"/>
              </w:rPr>
              <w:t>нормативные потери теплоноси-теля, м</w:t>
            </w:r>
            <w:r>
              <w:rPr>
                <w:rFonts w:eastAsia="Times New Roman"/>
                <w:color w:val="000000"/>
                <w:sz w:val="22"/>
                <w:vertAlign w:val="superscript"/>
              </w:rPr>
              <w:t>3</w:t>
            </w:r>
            <w:r>
              <w:rPr>
                <w:rFonts w:eastAsia="Times New Roman"/>
                <w:color w:val="000000"/>
                <w:sz w:val="22"/>
              </w:rPr>
              <w:t>/год</w:t>
            </w:r>
          </w:p>
        </w:tc>
        <w:tc>
          <w:tcPr>
            <w:tcW w:w="8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5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43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2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28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4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1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109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6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78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  <w:tc>
          <w:tcPr>
            <w:tcW w:w="8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23308,7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2.7</w:t>
            </w:r>
          </w:p>
        </w:tc>
        <w:tc>
          <w:tcPr>
            <w:tcW w:w="16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Нормативные затраты на подпитку теплосетей,         тыс. руб./год</w:t>
            </w:r>
          </w:p>
        </w:tc>
        <w:tc>
          <w:tcPr>
            <w:tcW w:w="8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32,54</w:t>
            </w:r>
          </w:p>
        </w:tc>
        <w:tc>
          <w:tcPr>
            <w:tcW w:w="153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32,54</w:t>
            </w:r>
          </w:p>
        </w:tc>
        <w:tc>
          <w:tcPr>
            <w:tcW w:w="1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32,54</w:t>
            </w:r>
          </w:p>
        </w:tc>
        <w:tc>
          <w:tcPr>
            <w:tcW w:w="143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32,54</w:t>
            </w:r>
          </w:p>
        </w:tc>
        <w:tc>
          <w:tcPr>
            <w:tcW w:w="28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32,54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32,54</w:t>
            </w:r>
          </w:p>
        </w:tc>
        <w:tc>
          <w:tcPr>
            <w:tcW w:w="128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32,54</w:t>
            </w:r>
          </w:p>
        </w:tc>
        <w:tc>
          <w:tcPr>
            <w:tcW w:w="4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32,54</w:t>
            </w:r>
          </w:p>
        </w:tc>
        <w:tc>
          <w:tcPr>
            <w:tcW w:w="11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32,54</w:t>
            </w:r>
          </w:p>
        </w:tc>
        <w:tc>
          <w:tcPr>
            <w:tcW w:w="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32,54</w:t>
            </w:r>
          </w:p>
        </w:tc>
        <w:tc>
          <w:tcPr>
            <w:tcW w:w="109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32,54</w:t>
            </w:r>
          </w:p>
        </w:tc>
        <w:tc>
          <w:tcPr>
            <w:tcW w:w="63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32,54</w:t>
            </w:r>
          </w:p>
        </w:tc>
        <w:tc>
          <w:tcPr>
            <w:tcW w:w="8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32,54</w:t>
            </w:r>
          </w:p>
        </w:tc>
        <w:tc>
          <w:tcPr>
            <w:tcW w:w="94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32,54</w:t>
            </w:r>
          </w:p>
        </w:tc>
        <w:tc>
          <w:tcPr>
            <w:tcW w:w="78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32,54</w:t>
            </w:r>
          </w:p>
        </w:tc>
        <w:tc>
          <w:tcPr>
            <w:tcW w:w="86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72" w:right="-5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32,54</w:t>
            </w:r>
          </w:p>
        </w:tc>
      </w:tr>
    </w:tbl>
    <w:p w:rsidR="00000000" w:rsidRDefault="007974B3">
      <w:pPr>
        <w:sectPr w:rsidR="00000000">
          <w:headerReference w:type="default" r:id="rId52"/>
          <w:footerReference w:type="default" r:id="rId53"/>
          <w:pgSz w:w="16838" w:h="11906" w:orient="landscape"/>
          <w:pgMar w:top="851" w:right="567" w:bottom="851" w:left="567" w:header="567" w:footer="403" w:gutter="0"/>
          <w:cols w:space="720"/>
        </w:sectPr>
      </w:pPr>
    </w:p>
    <w:p w:rsidR="00F45CB6" w:rsidRDefault="007974B3">
      <w:pPr>
        <w:pStyle w:val="ConsPlusNormal"/>
        <w:widowControl/>
        <w:tabs>
          <w:tab w:val="left" w:pos="0"/>
        </w:tabs>
        <w:spacing w:after="120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</w:t>
      </w:r>
    </w:p>
    <w:p w:rsidR="00F45CB6" w:rsidRDefault="00F45CB6">
      <w:pPr>
        <w:pStyle w:val="ConsPlusNormal"/>
        <w:widowControl/>
        <w:tabs>
          <w:tab w:val="left" w:pos="0"/>
        </w:tabs>
        <w:spacing w:after="120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5CB6" w:rsidRDefault="00F45CB6">
      <w:pPr>
        <w:pStyle w:val="ConsPlusNormal"/>
        <w:widowControl/>
        <w:tabs>
          <w:tab w:val="left" w:pos="0"/>
        </w:tabs>
        <w:spacing w:after="120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5CB6" w:rsidRDefault="007974B3">
      <w:pPr>
        <w:pStyle w:val="ConsPlusNormal"/>
        <w:widowControl/>
        <w:tabs>
          <w:tab w:val="left" w:pos="0"/>
        </w:tabs>
        <w:spacing w:after="120"/>
        <w:ind w:firstLine="0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1.8 </w:t>
      </w:r>
      <w:r>
        <w:rPr>
          <w:rFonts w:ascii="Times New Roman" w:hAnsi="Times New Roman" w:cs="Times New Roman"/>
          <w:b/>
          <w:sz w:val="24"/>
          <w:szCs w:val="24"/>
        </w:rPr>
        <w:t xml:space="preserve">Топливные балансы источников тепловой энергии и </w:t>
      </w:r>
      <w:r>
        <w:rPr>
          <w:rFonts w:ascii="Times New Roman" w:hAnsi="Times New Roman" w:cs="Times New Roman"/>
          <w:b/>
          <w:sz w:val="24"/>
          <w:szCs w:val="24"/>
        </w:rPr>
        <w:t>система обеспечения топливом</w:t>
      </w:r>
    </w:p>
    <w:p w:rsidR="00F45CB6" w:rsidRDefault="007974B3">
      <w:pPr>
        <w:pStyle w:val="ConsPlusNormal"/>
        <w:widowControl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Топливные балансы источников тепловой энергии за 2013 год приведены в таблице 1.8.1.</w:t>
      </w:r>
    </w:p>
    <w:p w:rsidR="00F45CB6" w:rsidRDefault="007974B3">
      <w:pPr>
        <w:pStyle w:val="ConsPlusNormal"/>
        <w:widowControl/>
        <w:tabs>
          <w:tab w:val="left" w:pos="0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1.8.1</w:t>
      </w:r>
    </w:p>
    <w:p w:rsidR="00F45CB6" w:rsidRDefault="007974B3">
      <w:pPr>
        <w:pStyle w:val="ConsPlusNormal"/>
        <w:widowControl/>
        <w:tabs>
          <w:tab w:val="left" w:pos="0"/>
        </w:tabs>
        <w:spacing w:after="12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Топливные балансы источников тепловой энергии</w:t>
      </w:r>
    </w:p>
    <w:tbl>
      <w:tblPr>
        <w:tblW w:w="10185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36"/>
        <w:gridCol w:w="2233"/>
        <w:gridCol w:w="1940"/>
        <w:gridCol w:w="2076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576"/>
        </w:trPr>
        <w:tc>
          <w:tcPr>
            <w:tcW w:w="3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Наименование потребителя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вид топлива</w:t>
            </w:r>
          </w:p>
        </w:tc>
        <w:tc>
          <w:tcPr>
            <w:tcW w:w="19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rPr>
                <w:rFonts w:eastAsia="Times New Roman"/>
                <w:color w:val="000000"/>
                <w:szCs w:val="20"/>
              </w:rPr>
              <w:t>Расход натурального топлива, тыс.н.м</w:t>
            </w:r>
            <w:r>
              <w:rPr>
                <w:rFonts w:eastAsia="Times New Roman"/>
                <w:color w:val="000000"/>
                <w:szCs w:val="20"/>
                <w:vertAlign w:val="superscript"/>
              </w:rPr>
              <w:t>3</w:t>
            </w:r>
          </w:p>
        </w:tc>
        <w:tc>
          <w:tcPr>
            <w:tcW w:w="20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Расход </w:t>
            </w:r>
            <w:r>
              <w:rPr>
                <w:rFonts w:eastAsia="Times New Roman"/>
                <w:color w:val="000000"/>
                <w:szCs w:val="20"/>
              </w:rPr>
              <w:t>условного топлива на выработку т/э,     тыс. т у.т.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39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eastAsia="Times New Roman"/>
                <w:bCs/>
                <w:color w:val="000000"/>
                <w:szCs w:val="20"/>
              </w:rPr>
            </w:pPr>
            <w:r>
              <w:rPr>
                <w:rFonts w:eastAsia="Times New Roman"/>
                <w:bCs/>
                <w:color w:val="000000"/>
                <w:szCs w:val="20"/>
              </w:rPr>
              <w:t>Приход</w:t>
            </w:r>
          </w:p>
        </w:tc>
        <w:tc>
          <w:tcPr>
            <w:tcW w:w="2233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  <w:tc>
          <w:tcPr>
            <w:tcW w:w="194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  <w:tc>
          <w:tcPr>
            <w:tcW w:w="20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39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ind w:left="-78" w:right="-93" w:firstLine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МУП «Коммунсервис»</w:t>
            </w:r>
          </w:p>
        </w:tc>
        <w:tc>
          <w:tcPr>
            <w:tcW w:w="2233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  <w:tc>
          <w:tcPr>
            <w:tcW w:w="194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  <w:tc>
          <w:tcPr>
            <w:tcW w:w="20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39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Котельная п. Сухоногово</w:t>
            </w:r>
          </w:p>
        </w:tc>
        <w:tc>
          <w:tcPr>
            <w:tcW w:w="2233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Природный газ</w:t>
            </w:r>
          </w:p>
        </w:tc>
        <w:tc>
          <w:tcPr>
            <w:tcW w:w="194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0"/>
              </w:rPr>
            </w:pPr>
            <w:r>
              <w:rPr>
                <w:szCs w:val="20"/>
              </w:rPr>
              <w:t>2071,136</w:t>
            </w:r>
          </w:p>
        </w:tc>
        <w:tc>
          <w:tcPr>
            <w:tcW w:w="207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2390,09</w:t>
            </w:r>
          </w:p>
        </w:tc>
      </w:tr>
    </w:tbl>
    <w:p w:rsidR="00F45CB6" w:rsidRDefault="00F45CB6">
      <w:pPr>
        <w:pStyle w:val="ConsPlusNormal"/>
        <w:widowControl/>
        <w:tabs>
          <w:tab w:val="left" w:pos="0"/>
        </w:tabs>
        <w:ind w:firstLine="567"/>
        <w:jc w:val="both"/>
      </w:pP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1.9 Надежность теплоснабжения</w:t>
      </w:r>
    </w:p>
    <w:p w:rsidR="00F45CB6" w:rsidRDefault="007974B3">
      <w:pPr>
        <w:pStyle w:val="ConsPlusNormal"/>
        <w:widowControl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Надежность теплоснабжения обеспечивают такие факторы, как</w:t>
      </w:r>
    </w:p>
    <w:p w:rsidR="00F45CB6" w:rsidRDefault="007974B3">
      <w:pPr>
        <w:pStyle w:val="ConsPlusNormal"/>
        <w:widowControl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наличие резерва </w:t>
      </w:r>
      <w:r>
        <w:rPr>
          <w:rFonts w:ascii="Times New Roman" w:hAnsi="Times New Roman" w:cs="Times New Roman"/>
          <w:sz w:val="24"/>
          <w:szCs w:val="24"/>
        </w:rPr>
        <w:t>тепловых мощностей на теплоисточниках;</w:t>
      </w:r>
    </w:p>
    <w:p w:rsidR="00F45CB6" w:rsidRDefault="007974B3">
      <w:pPr>
        <w:pStyle w:val="ConsPlusNormal"/>
        <w:widowControl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резервных сетевых насосов;</w:t>
      </w:r>
    </w:p>
    <w:p w:rsidR="00F45CB6" w:rsidRDefault="007974B3">
      <w:pPr>
        <w:pStyle w:val="ConsPlusNormal"/>
        <w:widowControl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резерва подогревателей ГВС на котельных;</w:t>
      </w:r>
    </w:p>
    <w:p w:rsidR="00F45CB6" w:rsidRDefault="007974B3">
      <w:pPr>
        <w:pStyle w:val="ConsPlusNormal"/>
        <w:widowControl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системы поставок топлива и его запасов в размерах не менее нормативов;</w:t>
      </w:r>
    </w:p>
    <w:p w:rsidR="00F45CB6" w:rsidRDefault="007974B3">
      <w:pPr>
        <w:pStyle w:val="ConsPlusNormal"/>
        <w:widowControl/>
        <w:tabs>
          <w:tab w:val="left" w:pos="1440"/>
        </w:tabs>
        <w:ind w:left="720"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соединительных линий (перемычек) между</w:t>
      </w:r>
      <w:r>
        <w:rPr>
          <w:rFonts w:ascii="Times New Roman" w:hAnsi="Times New Roman" w:cs="Times New Roman"/>
          <w:sz w:val="24"/>
          <w:szCs w:val="24"/>
        </w:rPr>
        <w:t xml:space="preserve"> тепловыми сетями от разных теплоисточников;</w:t>
      </w:r>
    </w:p>
    <w:p w:rsidR="00F45CB6" w:rsidRDefault="007974B3">
      <w:pPr>
        <w:pStyle w:val="ConsPlusNormal"/>
        <w:widowControl/>
        <w:tabs>
          <w:tab w:val="left" w:pos="1440"/>
        </w:tabs>
        <w:ind w:left="720"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техническое состояние основного и вспомогательного оборудования на котельных;</w:t>
      </w:r>
    </w:p>
    <w:p w:rsidR="00F45CB6" w:rsidRDefault="007974B3">
      <w:pPr>
        <w:pStyle w:val="ConsPlusNormal"/>
        <w:widowControl/>
        <w:tabs>
          <w:tab w:val="left" w:pos="1440"/>
        </w:tabs>
        <w:ind w:left="720"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техническое состояние тепловых сетей и сооружений на них;</w:t>
      </w:r>
    </w:p>
    <w:p w:rsidR="00F45CB6" w:rsidRDefault="007974B3">
      <w:pPr>
        <w:pStyle w:val="ConsPlusNormal"/>
        <w:widowControl/>
        <w:tabs>
          <w:tab w:val="left" w:pos="1440"/>
        </w:tabs>
        <w:ind w:left="720"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техническое состояние тепловых узлов потребителей;</w:t>
      </w:r>
    </w:p>
    <w:p w:rsidR="00F45CB6" w:rsidRDefault="007974B3">
      <w:pPr>
        <w:pStyle w:val="ConsPlusNormal"/>
        <w:widowControl/>
        <w:tabs>
          <w:tab w:val="left" w:pos="1440"/>
        </w:tabs>
        <w:ind w:left="720"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техническое сост</w:t>
      </w:r>
      <w:r>
        <w:rPr>
          <w:rFonts w:ascii="Times New Roman" w:hAnsi="Times New Roman" w:cs="Times New Roman"/>
          <w:sz w:val="24"/>
          <w:szCs w:val="24"/>
        </w:rPr>
        <w:t>ояние трубопроводов внутридомовых разводок.</w:t>
      </w:r>
    </w:p>
    <w:p w:rsidR="00F45CB6" w:rsidRDefault="007974B3">
      <w:pPr>
        <w:pStyle w:val="ConsPlusNormal"/>
        <w:widowControl/>
        <w:tabs>
          <w:tab w:val="left" w:pos="1440"/>
        </w:tabs>
        <w:ind w:left="720"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каждого из факторов надежности позволяет сделать следующие выводы:</w:t>
      </w:r>
    </w:p>
    <w:p w:rsidR="00F45CB6" w:rsidRDefault="007974B3">
      <w:pPr>
        <w:pStyle w:val="ConsPlusNormal"/>
        <w:widowControl/>
        <w:numPr>
          <w:ilvl w:val="0"/>
          <w:numId w:val="22"/>
        </w:numPr>
        <w:tabs>
          <w:tab w:val="left" w:pos="426"/>
          <w:tab w:val="left" w:pos="710"/>
        </w:tabs>
        <w:ind w:left="426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На котельной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установлено 2 котла. </w:t>
      </w:r>
      <w:r>
        <w:rPr>
          <w:rFonts w:ascii="Times New Roman" w:hAnsi="Times New Roman" w:cs="Times New Roman"/>
          <w:sz w:val="24"/>
          <w:szCs w:val="24"/>
        </w:rPr>
        <w:t>Это обеспечивает в случае выхода из строя одного из котлов обеспечить подключенные нагрузки не менее чем</w:t>
      </w:r>
      <w:r>
        <w:rPr>
          <w:rFonts w:ascii="Times New Roman" w:hAnsi="Times New Roman" w:cs="Times New Roman"/>
          <w:sz w:val="24"/>
          <w:szCs w:val="24"/>
        </w:rPr>
        <w:t xml:space="preserve"> на 70% (см. табл.1.2.1).</w:t>
      </w:r>
    </w:p>
    <w:p w:rsidR="00F45CB6" w:rsidRDefault="007974B3">
      <w:pPr>
        <w:pStyle w:val="ConsPlusNormal"/>
        <w:widowControl/>
        <w:numPr>
          <w:ilvl w:val="0"/>
          <w:numId w:val="1"/>
        </w:numPr>
        <w:tabs>
          <w:tab w:val="left" w:pos="426"/>
          <w:tab w:val="left" w:pos="71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котельной установлено не менее 2-х сетевых насосов, что обеспечивает надежность в подаче теплоносителя потребителям. Все насосы имеют запас по расходу теплоносителя.</w:t>
      </w:r>
    </w:p>
    <w:p w:rsidR="00F45CB6" w:rsidRDefault="007974B3">
      <w:pPr>
        <w:pStyle w:val="ConsPlusNormal"/>
        <w:widowControl/>
        <w:numPr>
          <w:ilvl w:val="0"/>
          <w:numId w:val="1"/>
        </w:numPr>
        <w:tabs>
          <w:tab w:val="left" w:pos="426"/>
          <w:tab w:val="left" w:pos="71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Техническое состояние основного и вспомогательного оборудован</w:t>
      </w:r>
      <w:r>
        <w:rPr>
          <w:rFonts w:ascii="Times New Roman" w:hAnsi="Times New Roman" w:cs="Times New Roman"/>
          <w:sz w:val="24"/>
          <w:szCs w:val="24"/>
        </w:rPr>
        <w:t>ия на муниципальной котельной, в целом, можно признать удовлетворительным. Сетевые насосы имеют значительный физический износ, их фактические параметры никто не определял.</w:t>
      </w:r>
    </w:p>
    <w:p w:rsidR="00F45CB6" w:rsidRDefault="007974B3">
      <w:pPr>
        <w:pStyle w:val="ConsPlusNormal"/>
        <w:widowControl/>
        <w:numPr>
          <w:ilvl w:val="0"/>
          <w:numId w:val="1"/>
        </w:numPr>
        <w:tabs>
          <w:tab w:val="left" w:pos="426"/>
          <w:tab w:val="left" w:pos="71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Техническое состояние многих участков тепловых сетей не обеспечивает энергоэффектив</w:t>
      </w:r>
      <w:r>
        <w:rPr>
          <w:rFonts w:ascii="Times New Roman" w:hAnsi="Times New Roman" w:cs="Times New Roman"/>
          <w:sz w:val="24"/>
          <w:szCs w:val="24"/>
        </w:rPr>
        <w:t>ность процесса транспортировки теплоносителя. По причине физического износа тепловой изоляции фактические тепловые потери значительно превышают нормативные. При отсутствии приборов учета тепловой энергии у большинства потребителей сверхнормативные (нерацио</w:t>
      </w:r>
      <w:r>
        <w:rPr>
          <w:rFonts w:ascii="Times New Roman" w:hAnsi="Times New Roman" w:cs="Times New Roman"/>
          <w:sz w:val="24"/>
          <w:szCs w:val="24"/>
        </w:rPr>
        <w:t>нальные) сетевые потери входят в отпускаемую с котельных теплоту и оплачиваются потребителями.</w:t>
      </w:r>
    </w:p>
    <w:p w:rsidR="00F45CB6" w:rsidRDefault="007974B3">
      <w:pPr>
        <w:pStyle w:val="ConsPlusNormal"/>
        <w:widowControl/>
        <w:numPr>
          <w:ilvl w:val="0"/>
          <w:numId w:val="1"/>
        </w:numPr>
        <w:tabs>
          <w:tab w:val="left" w:pos="426"/>
          <w:tab w:val="left" w:pos="71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Техническое состояние трубопроводов внутридомовых разводок не соответствует «Правилам технической эксплуатации тепловых энергоустановок»: тепловая изоляция разв</w:t>
      </w:r>
      <w:r>
        <w:rPr>
          <w:rFonts w:ascii="Times New Roman" w:hAnsi="Times New Roman" w:cs="Times New Roman"/>
          <w:sz w:val="24"/>
          <w:szCs w:val="24"/>
        </w:rPr>
        <w:t>одящих трубопроводов ветхая или вообще отсутствует. В результате имеют место значительные нерациональные потери тепловой энергии, оплачиваемые жителями.</w:t>
      </w:r>
    </w:p>
    <w:p w:rsidR="00F45CB6" w:rsidRDefault="00F45CB6">
      <w:pPr>
        <w:pStyle w:val="ConsPlusNormal"/>
        <w:widowControl/>
        <w:tabs>
          <w:tab w:val="left" w:pos="357"/>
        </w:tabs>
        <w:spacing w:before="120" w:after="120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CB6" w:rsidRDefault="00F45CB6">
      <w:pPr>
        <w:pStyle w:val="ConsPlusNormal"/>
        <w:widowControl/>
        <w:tabs>
          <w:tab w:val="left" w:pos="357"/>
        </w:tabs>
        <w:spacing w:before="120" w:after="120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CB6" w:rsidRDefault="00F45CB6">
      <w:pPr>
        <w:pStyle w:val="ConsPlusNormal"/>
        <w:widowControl/>
        <w:tabs>
          <w:tab w:val="left" w:pos="357"/>
        </w:tabs>
        <w:spacing w:before="120" w:after="120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CB6" w:rsidRDefault="00F45CB6">
      <w:pPr>
        <w:pStyle w:val="ConsPlusNormal"/>
        <w:widowControl/>
        <w:tabs>
          <w:tab w:val="left" w:pos="357"/>
        </w:tabs>
        <w:spacing w:before="120" w:after="120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CB6" w:rsidRDefault="00F45CB6">
      <w:pPr>
        <w:pStyle w:val="ConsPlusNormal"/>
        <w:widowControl/>
        <w:tabs>
          <w:tab w:val="left" w:pos="357"/>
        </w:tabs>
        <w:spacing w:before="120" w:after="120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CB6" w:rsidRDefault="00F45CB6">
      <w:pPr>
        <w:pStyle w:val="ConsPlusNormal"/>
        <w:widowControl/>
        <w:tabs>
          <w:tab w:val="left" w:pos="357"/>
        </w:tabs>
        <w:spacing w:before="120" w:after="120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CB6" w:rsidRDefault="00F45CB6">
      <w:pPr>
        <w:pStyle w:val="ConsPlusNormal"/>
        <w:widowControl/>
        <w:tabs>
          <w:tab w:val="left" w:pos="357"/>
        </w:tabs>
        <w:spacing w:before="120" w:after="120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CB6" w:rsidRDefault="00F45CB6">
      <w:pPr>
        <w:pStyle w:val="ConsPlusNormal"/>
        <w:widowControl/>
        <w:tabs>
          <w:tab w:val="left" w:pos="357"/>
        </w:tabs>
        <w:spacing w:before="120" w:after="120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CB6" w:rsidRDefault="007974B3">
      <w:pPr>
        <w:pStyle w:val="ConsPlusNormal"/>
        <w:widowControl/>
        <w:tabs>
          <w:tab w:val="left" w:pos="357"/>
        </w:tabs>
        <w:spacing w:before="120" w:after="120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1.10 Управляемость систем теплоснабжения</w:t>
      </w:r>
    </w:p>
    <w:p w:rsidR="00F45CB6" w:rsidRDefault="007974B3">
      <w:pPr>
        <w:pStyle w:val="Standard"/>
        <w:ind w:firstLine="357"/>
        <w:jc w:val="both"/>
        <w:rPr>
          <w:szCs w:val="24"/>
        </w:rPr>
      </w:pPr>
      <w:r>
        <w:rPr>
          <w:szCs w:val="24"/>
        </w:rPr>
        <w:t xml:space="preserve">В соответствии со статьей 6. ФЗ-190 к полномочиям </w:t>
      </w:r>
      <w:r>
        <w:rPr>
          <w:szCs w:val="24"/>
        </w:rPr>
        <w:t>органов местного самоуправления поселений, городских округов по организации теплоснабжения на соответствующих территориях относятся:</w:t>
      </w:r>
    </w:p>
    <w:p w:rsidR="00F45CB6" w:rsidRDefault="007974B3">
      <w:pPr>
        <w:pStyle w:val="Standard"/>
        <w:jc w:val="both"/>
        <w:rPr>
          <w:szCs w:val="24"/>
        </w:rPr>
      </w:pPr>
      <w:r>
        <w:rPr>
          <w:szCs w:val="24"/>
        </w:rPr>
        <w:t>1) организация обеспечения надежного теплоснабжения потребителей на территориях поселений, городских округов, в том числе п</w:t>
      </w:r>
      <w:r>
        <w:rPr>
          <w:szCs w:val="24"/>
        </w:rPr>
        <w:t>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обязательств, либо отказа указанных организаций от исполнения своих обязательств;</w:t>
      </w:r>
    </w:p>
    <w:p w:rsidR="00F45CB6" w:rsidRDefault="007974B3">
      <w:pPr>
        <w:pStyle w:val="Standard"/>
        <w:jc w:val="both"/>
        <w:rPr>
          <w:szCs w:val="24"/>
        </w:rPr>
      </w:pPr>
      <w:r>
        <w:rPr>
          <w:szCs w:val="24"/>
        </w:rPr>
        <w:t xml:space="preserve">2) рассмотрение </w:t>
      </w:r>
      <w:r>
        <w:rPr>
          <w:szCs w:val="24"/>
        </w:rPr>
        <w:t>обращений потребителей по вопросам надежности теплоснабжения в порядке, установленном правилами организации теплоснабжения, утвержденными Правительством Российской Федерации;</w:t>
      </w:r>
    </w:p>
    <w:p w:rsidR="00F45CB6" w:rsidRDefault="007974B3">
      <w:pPr>
        <w:pStyle w:val="Standard"/>
        <w:jc w:val="both"/>
        <w:rPr>
          <w:szCs w:val="24"/>
        </w:rPr>
      </w:pPr>
      <w:r>
        <w:rPr>
          <w:szCs w:val="24"/>
        </w:rPr>
        <w:t>3) реализация полномочий в области регулирования цен (тарифов) в сфере теплоснабж</w:t>
      </w:r>
      <w:r>
        <w:rPr>
          <w:szCs w:val="24"/>
        </w:rPr>
        <w:t>ения;</w:t>
      </w:r>
    </w:p>
    <w:p w:rsidR="00F45CB6" w:rsidRDefault="007974B3">
      <w:pPr>
        <w:pStyle w:val="Standard"/>
        <w:jc w:val="both"/>
        <w:rPr>
          <w:szCs w:val="24"/>
        </w:rPr>
      </w:pPr>
      <w:r>
        <w:rPr>
          <w:szCs w:val="24"/>
        </w:rPr>
        <w:t>4) выполнение требований, установленных правилами оценки готовности поселений, городских округов к отопительному периоду, и контроль готовности теплоснабжающих организаций, теплосетевых организаций, отдельных категорий потребителей к отопительному пе</w:t>
      </w:r>
      <w:r>
        <w:rPr>
          <w:szCs w:val="24"/>
        </w:rPr>
        <w:t>риоду;</w:t>
      </w:r>
    </w:p>
    <w:p w:rsidR="00F45CB6" w:rsidRDefault="007974B3">
      <w:pPr>
        <w:pStyle w:val="Standard"/>
        <w:jc w:val="both"/>
        <w:rPr>
          <w:szCs w:val="24"/>
        </w:rPr>
      </w:pPr>
      <w:r>
        <w:rPr>
          <w:szCs w:val="24"/>
        </w:rPr>
        <w:t>5) согласование вывода источников тепловой энергии, тепловых сетей в ремонт и из эксплуатации;</w:t>
      </w:r>
    </w:p>
    <w:p w:rsidR="00F45CB6" w:rsidRDefault="007974B3">
      <w:pPr>
        <w:pStyle w:val="Standard"/>
        <w:jc w:val="both"/>
        <w:rPr>
          <w:szCs w:val="24"/>
        </w:rPr>
      </w:pPr>
      <w:r>
        <w:rPr>
          <w:szCs w:val="24"/>
        </w:rPr>
        <w:t>6)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</w:t>
      </w:r>
      <w:r>
        <w:rPr>
          <w:szCs w:val="24"/>
        </w:rPr>
        <w:t>снабжающей организации;</w:t>
      </w:r>
    </w:p>
    <w:p w:rsidR="00F45CB6" w:rsidRDefault="007974B3">
      <w:pPr>
        <w:pStyle w:val="ConsPlusNormal"/>
        <w:widowControl/>
        <w:tabs>
          <w:tab w:val="left" w:pos="0"/>
        </w:tabs>
        <w:spacing w:after="12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согласование инвестиционных программ организаций, осуществляющих регулируемые виды деятельности в сфере теплоснабжения, в порядке, установленном Правительством Российской Федерации.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системой теплоснабжения производит а</w:t>
      </w:r>
      <w:r>
        <w:rPr>
          <w:rFonts w:ascii="Times New Roman" w:hAnsi="Times New Roman" w:cs="Times New Roman"/>
          <w:sz w:val="24"/>
          <w:szCs w:val="24"/>
        </w:rPr>
        <w:t>дминистрация Костромского муниципального района. Для оперативного решения вопросов создана единая дежурно-диспетчерская служба (ЕДДС). В ее полномочия входит принятие оперативных решений по функционированию систем теплоснабжения района, в том числе по ликв</w:t>
      </w:r>
      <w:r>
        <w:rPr>
          <w:rFonts w:ascii="Times New Roman" w:hAnsi="Times New Roman" w:cs="Times New Roman"/>
          <w:sz w:val="24"/>
          <w:szCs w:val="24"/>
        </w:rPr>
        <w:t>идации повреждений, инцидентов и аварийных ситуаций. Распоряжения ЕДДС обязательны к исполнению всеми теплоснабжающими организациями района.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ind w:firstLine="567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В МУП «Коммунсервис» создана собственная </w:t>
      </w:r>
      <w:r>
        <w:rPr>
          <w:rFonts w:ascii="Times New Roman" w:hAnsi="Times New Roman" w:cs="Times New Roman"/>
          <w:sz w:val="24"/>
          <w:szCs w:val="24"/>
        </w:rPr>
        <w:t>аварийно-диспетчерская служба (АДС)</w:t>
      </w:r>
      <w:r>
        <w:rPr>
          <w:rFonts w:ascii="Times New Roman" w:hAnsi="Times New Roman" w:cs="Times New Roman"/>
          <w:bCs/>
          <w:sz w:val="24"/>
          <w:szCs w:val="24"/>
        </w:rPr>
        <w:t xml:space="preserve">, в которой осуществляют дежурство по </w:t>
      </w:r>
      <w:r>
        <w:rPr>
          <w:rFonts w:ascii="Times New Roman" w:hAnsi="Times New Roman" w:cs="Times New Roman"/>
          <w:bCs/>
          <w:sz w:val="24"/>
          <w:szCs w:val="24"/>
        </w:rPr>
        <w:t>графику руководители и специалисты предприятия.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Контроль за работой и состоянием систем теплоснабжения осуществляет также глава сельского поселения.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1.11 Технико-экономические показатели теплоснабжающих организаций</w:t>
      </w:r>
    </w:p>
    <w:p w:rsidR="00F45CB6" w:rsidRDefault="007974B3">
      <w:pPr>
        <w:pStyle w:val="ConsPlusNormal"/>
        <w:widowControl/>
        <w:tabs>
          <w:tab w:val="left" w:pos="0"/>
        </w:tabs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Технико-экономические показатели </w:t>
      </w:r>
      <w:r>
        <w:rPr>
          <w:rFonts w:ascii="Times New Roman" w:hAnsi="Times New Roman" w:cs="Times New Roman"/>
          <w:sz w:val="24"/>
          <w:szCs w:val="24"/>
        </w:rPr>
        <w:t>теплоснабжающей организации приведены в таблице 1.11.1.</w:t>
      </w:r>
    </w:p>
    <w:p w:rsidR="00F45CB6" w:rsidRDefault="007974B3">
      <w:pPr>
        <w:pStyle w:val="ConsPlusNormal"/>
        <w:widowControl/>
        <w:tabs>
          <w:tab w:val="left" w:pos="0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1.11.1</w:t>
      </w:r>
    </w:p>
    <w:p w:rsidR="00F45CB6" w:rsidRDefault="007974B3">
      <w:pPr>
        <w:pStyle w:val="ConsPlusNormal"/>
        <w:widowControl/>
        <w:tabs>
          <w:tab w:val="left" w:pos="0"/>
        </w:tabs>
        <w:spacing w:after="12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Технико-экономические показатели теплоснабжающей организаций за 2013 год, Гкал/год</w:t>
      </w:r>
    </w:p>
    <w:tbl>
      <w:tblPr>
        <w:tblW w:w="10320" w:type="dxa"/>
        <w:tblInd w:w="-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99"/>
        <w:gridCol w:w="987"/>
        <w:gridCol w:w="1920"/>
        <w:gridCol w:w="1347"/>
        <w:gridCol w:w="1871"/>
        <w:gridCol w:w="1196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398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теплоснабжающих организаций</w:t>
            </w:r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теплоэнергии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Затраты на СН</w:t>
            </w:r>
          </w:p>
        </w:tc>
        <w:tc>
          <w:tcPr>
            <w:tcW w:w="1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Отпуск теплоэнергии</w:t>
            </w:r>
          </w:p>
        </w:tc>
        <w:tc>
          <w:tcPr>
            <w:tcW w:w="1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Сетевые потери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999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МУП «Коммунсервис»</w:t>
            </w:r>
          </w:p>
        </w:tc>
        <w:tc>
          <w:tcPr>
            <w:tcW w:w="98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12845,4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290,306</w:t>
            </w:r>
          </w:p>
        </w:tc>
        <w:tc>
          <w:tcPr>
            <w:tcW w:w="1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12555,08</w:t>
            </w:r>
          </w:p>
        </w:tc>
        <w:tc>
          <w:tcPr>
            <w:tcW w:w="1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2274,48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999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98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14423,1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325,97</w:t>
            </w:r>
          </w:p>
        </w:tc>
        <w:tc>
          <w:tcPr>
            <w:tcW w:w="1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14097,09</w:t>
            </w:r>
          </w:p>
        </w:tc>
        <w:tc>
          <w:tcPr>
            <w:tcW w:w="1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2554,39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999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8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12845,4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290,306</w:t>
            </w:r>
          </w:p>
        </w:tc>
        <w:tc>
          <w:tcPr>
            <w:tcW w:w="1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12555,08</w:t>
            </w:r>
          </w:p>
        </w:tc>
        <w:tc>
          <w:tcPr>
            <w:tcW w:w="1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2274,48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999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98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14423,1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325,97</w:t>
            </w:r>
          </w:p>
        </w:tc>
        <w:tc>
          <w:tcPr>
            <w:tcW w:w="1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14097,09</w:t>
            </w:r>
          </w:p>
        </w:tc>
        <w:tc>
          <w:tcPr>
            <w:tcW w:w="1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2554,39</w:t>
            </w:r>
          </w:p>
        </w:tc>
      </w:tr>
    </w:tbl>
    <w:p w:rsidR="00F45CB6" w:rsidRDefault="00F45CB6">
      <w:pPr>
        <w:pStyle w:val="ConsPlusNormal"/>
        <w:widowControl/>
        <w:tabs>
          <w:tab w:val="left" w:pos="0"/>
        </w:tabs>
        <w:spacing w:before="120" w:after="12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45CB6" w:rsidRDefault="007974B3">
      <w:pPr>
        <w:pStyle w:val="ConsPlusNormal"/>
        <w:widowControl/>
        <w:tabs>
          <w:tab w:val="left" w:pos="0"/>
          <w:tab w:val="left" w:pos="8709"/>
        </w:tabs>
        <w:spacing w:before="120" w:after="12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45CB6" w:rsidRDefault="00F45CB6">
      <w:pPr>
        <w:pStyle w:val="ConsPlusNormal"/>
        <w:widowControl/>
        <w:tabs>
          <w:tab w:val="left" w:pos="0"/>
        </w:tabs>
        <w:spacing w:before="120" w:after="12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45CB6" w:rsidRDefault="00F45CB6">
      <w:pPr>
        <w:pStyle w:val="ConsPlusNormal"/>
        <w:widowControl/>
        <w:tabs>
          <w:tab w:val="left" w:pos="0"/>
        </w:tabs>
        <w:spacing w:before="120" w:after="12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45CB6" w:rsidRDefault="00F45CB6">
      <w:pPr>
        <w:pStyle w:val="ConsPlusNormal"/>
        <w:widowControl/>
        <w:tabs>
          <w:tab w:val="left" w:pos="0"/>
        </w:tabs>
        <w:spacing w:before="120" w:after="12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1.11.2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Технико-экономические показатели </w:t>
      </w:r>
      <w:r>
        <w:rPr>
          <w:rFonts w:ascii="Times New Roman" w:hAnsi="Times New Roman" w:cs="Times New Roman"/>
          <w:sz w:val="24"/>
          <w:szCs w:val="24"/>
        </w:rPr>
        <w:t>теплоснабжающих организаций 2013 год, Гкал/год</w:t>
      </w:r>
    </w:p>
    <w:tbl>
      <w:tblPr>
        <w:tblW w:w="10213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6"/>
        <w:gridCol w:w="872"/>
        <w:gridCol w:w="2933"/>
        <w:gridCol w:w="1580"/>
        <w:gridCol w:w="2032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571"/>
        </w:trPr>
        <w:tc>
          <w:tcPr>
            <w:tcW w:w="366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теплоснабжающих организаций</w:t>
            </w:r>
          </w:p>
        </w:tc>
        <w:tc>
          <w:tcPr>
            <w:tcW w:w="45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Потребление топлива</w:t>
            </w:r>
          </w:p>
        </w:tc>
        <w:tc>
          <w:tcPr>
            <w:tcW w:w="203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Удельный расход  топлива</w:t>
            </w:r>
          </w:p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кгу.т./Гкал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366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2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Природный газ, тыс.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 у.т.</w:t>
            </w:r>
          </w:p>
        </w:tc>
        <w:tc>
          <w:tcPr>
            <w:tcW w:w="203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7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МУП «Коммунсервис»</w:t>
            </w: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1853,234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2138,632</w:t>
            </w:r>
          </w:p>
        </w:tc>
        <w:tc>
          <w:tcPr>
            <w:tcW w:w="2032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170,34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7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872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Факт</w:t>
            </w:r>
          </w:p>
        </w:tc>
        <w:tc>
          <w:tcPr>
            <w:tcW w:w="2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2071,136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2390,09</w:t>
            </w:r>
          </w:p>
        </w:tc>
        <w:tc>
          <w:tcPr>
            <w:tcW w:w="2032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207,06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79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7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1853,234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2138,632</w:t>
            </w:r>
          </w:p>
        </w:tc>
        <w:tc>
          <w:tcPr>
            <w:tcW w:w="2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170,34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796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87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2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2071,136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2390,09</w:t>
            </w:r>
          </w:p>
        </w:tc>
        <w:tc>
          <w:tcPr>
            <w:tcW w:w="2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207,06</w:t>
            </w:r>
          </w:p>
        </w:tc>
      </w:tr>
    </w:tbl>
    <w:p w:rsidR="00F45CB6" w:rsidRDefault="007974B3">
      <w:pPr>
        <w:pStyle w:val="ConsPlusNormal"/>
        <w:widowControl/>
        <w:tabs>
          <w:tab w:val="left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*без НДС</w:t>
      </w:r>
    </w:p>
    <w:p w:rsidR="00F45CB6" w:rsidRDefault="007974B3">
      <w:pPr>
        <w:pStyle w:val="ConsPlusNormal"/>
        <w:widowControl/>
        <w:tabs>
          <w:tab w:val="left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технико-экономических показателей позволяет сделать следующие выводы:</w:t>
      </w:r>
    </w:p>
    <w:p w:rsidR="00F45CB6" w:rsidRDefault="007974B3">
      <w:pPr>
        <w:pStyle w:val="ConsPlusNormal"/>
        <w:widowControl/>
        <w:tabs>
          <w:tab w:val="left" w:pos="0"/>
        </w:tabs>
        <w:spacing w:after="12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фактические значения производства, отпуска и реализации тепловой энергии по котельной МУП «</w:t>
      </w:r>
      <w:r>
        <w:rPr>
          <w:rFonts w:ascii="Times New Roman" w:hAnsi="Times New Roman" w:cs="Times New Roman"/>
          <w:bCs/>
          <w:sz w:val="24"/>
          <w:szCs w:val="24"/>
        </w:rPr>
        <w:t>Коммунсервис</w:t>
      </w:r>
      <w:r>
        <w:rPr>
          <w:rFonts w:ascii="Times New Roman" w:hAnsi="Times New Roman" w:cs="Times New Roman"/>
          <w:sz w:val="24"/>
          <w:szCs w:val="24"/>
        </w:rPr>
        <w:t>» выше расчетно-плановых, основанных на расчетных тепловых нагрузках.</w:t>
      </w:r>
    </w:p>
    <w:p w:rsidR="00F45CB6" w:rsidRDefault="00F45CB6">
      <w:pPr>
        <w:pStyle w:val="ConsPlusNormal"/>
        <w:widowControl/>
        <w:tabs>
          <w:tab w:val="left" w:pos="0"/>
        </w:tabs>
        <w:spacing w:after="120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ind w:firstLine="567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Рисунок 1.11.1 – Диаграмма структуры производства тепловой энергии</w:t>
      </w:r>
    </w:p>
    <w:p w:rsidR="00F45CB6" w:rsidRDefault="00F45CB6">
      <w:pPr>
        <w:pStyle w:val="ConsPlusNormal"/>
        <w:widowControl/>
        <w:tabs>
          <w:tab w:val="left" w:pos="0"/>
        </w:tabs>
        <w:spacing w:before="120" w:after="120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CB6" w:rsidRDefault="00F45CB6">
      <w:pPr>
        <w:pStyle w:val="ConsPlusNormal"/>
        <w:widowControl/>
        <w:tabs>
          <w:tab w:val="left" w:pos="0"/>
        </w:tabs>
        <w:spacing w:before="120" w:after="120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CB6" w:rsidRDefault="00F45CB6">
      <w:pPr>
        <w:pStyle w:val="ConsPlusNormal"/>
        <w:widowControl/>
        <w:tabs>
          <w:tab w:val="left" w:pos="0"/>
        </w:tabs>
        <w:spacing w:before="120" w:after="120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CB6" w:rsidRDefault="00F45CB6">
      <w:pPr>
        <w:pStyle w:val="Standard"/>
        <w:suppressAutoHyphens w:val="0"/>
        <w:rPr>
          <w:rFonts w:eastAsia="Times New Roman"/>
          <w:b/>
          <w:szCs w:val="24"/>
        </w:rPr>
      </w:pPr>
    </w:p>
    <w:p w:rsidR="00F45CB6" w:rsidRDefault="007974B3">
      <w:pPr>
        <w:pStyle w:val="ConsPlusNormal"/>
        <w:pageBreakBefore/>
        <w:widowControl/>
        <w:tabs>
          <w:tab w:val="left" w:pos="0"/>
        </w:tabs>
        <w:spacing w:before="120" w:after="120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1.12 Тарифы на тепловую энергию и воду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Установленные на 2013 год тарифы на тепловую энергию и воду </w:t>
      </w:r>
      <w:r>
        <w:rPr>
          <w:rFonts w:ascii="Times New Roman" w:hAnsi="Times New Roman" w:cs="Times New Roman"/>
          <w:sz w:val="24"/>
          <w:szCs w:val="24"/>
        </w:rPr>
        <w:t>приведены в таблице 1.12.1.</w:t>
      </w:r>
    </w:p>
    <w:p w:rsidR="00F45CB6" w:rsidRDefault="007974B3">
      <w:pPr>
        <w:pStyle w:val="ConsPlusNormal"/>
        <w:widowControl/>
        <w:tabs>
          <w:tab w:val="left" w:pos="0"/>
        </w:tabs>
        <w:spacing w:after="12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Таблица 1.12.1</w:t>
      </w:r>
    </w:p>
    <w:tbl>
      <w:tblPr>
        <w:tblW w:w="10106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6"/>
        <w:gridCol w:w="1789"/>
        <w:gridCol w:w="2121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805"/>
        </w:trPr>
        <w:tc>
          <w:tcPr>
            <w:tcW w:w="619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теплоснабжающих и водоснабжающих организаций</w:t>
            </w:r>
          </w:p>
        </w:tc>
        <w:tc>
          <w:tcPr>
            <w:tcW w:w="39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Тепловая энергия, руб./Гкал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566"/>
        </w:trPr>
        <w:tc>
          <w:tcPr>
            <w:tcW w:w="6196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7974B3"/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01.01.2013</w:t>
            </w:r>
          </w:p>
        </w:tc>
        <w:tc>
          <w:tcPr>
            <w:tcW w:w="2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01.08.2013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6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МУП «Коммунсервис»</w:t>
            </w:r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spacing w:before="120" w:after="12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1518</w:t>
            </w:r>
          </w:p>
        </w:tc>
        <w:tc>
          <w:tcPr>
            <w:tcW w:w="2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spacing w:before="120" w:after="12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1723</w:t>
            </w:r>
          </w:p>
        </w:tc>
      </w:tr>
    </w:tbl>
    <w:p w:rsidR="00F45CB6" w:rsidRDefault="007974B3">
      <w:pPr>
        <w:pStyle w:val="ConsPlusNormal"/>
        <w:widowControl/>
        <w:tabs>
          <w:tab w:val="left" w:pos="0"/>
        </w:tabs>
        <w:spacing w:before="12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Динамика изменения тарифов на тепловую энергию приведена в таблице </w:t>
      </w:r>
      <w:r>
        <w:rPr>
          <w:rFonts w:ascii="Times New Roman" w:hAnsi="Times New Roman" w:cs="Times New Roman"/>
          <w:sz w:val="24"/>
          <w:szCs w:val="24"/>
        </w:rPr>
        <w:t>1.12.2.</w:t>
      </w:r>
    </w:p>
    <w:p w:rsidR="00F45CB6" w:rsidRDefault="007974B3">
      <w:pPr>
        <w:pStyle w:val="ConsPlusNormal"/>
        <w:widowControl/>
        <w:tabs>
          <w:tab w:val="left" w:pos="0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1.12.2</w:t>
      </w:r>
    </w:p>
    <w:p w:rsidR="00F45CB6" w:rsidRDefault="007974B3">
      <w:pPr>
        <w:pStyle w:val="ConsPlusNormal"/>
        <w:widowControl/>
        <w:tabs>
          <w:tab w:val="left" w:pos="0"/>
        </w:tabs>
        <w:spacing w:after="12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Динамика изменения тарифов на тепловую энергию для теплоснабжающих организаций Чернопенского сельского поселения в период с 2011 по 2013 год, руб./Гкал</w:t>
      </w:r>
    </w:p>
    <w:tbl>
      <w:tblPr>
        <w:tblW w:w="101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58"/>
        <w:gridCol w:w="1266"/>
        <w:gridCol w:w="1265"/>
        <w:gridCol w:w="1265"/>
        <w:gridCol w:w="1266"/>
        <w:gridCol w:w="1269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3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227"/>
              </w:tabs>
              <w:ind w:left="227" w:hanging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теплоснабжающих организаций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01.01.2011</w:t>
            </w:r>
          </w:p>
        </w:tc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01.01.2012</w:t>
            </w:r>
          </w:p>
        </w:tc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01.07.2012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01.01.2013</w:t>
            </w:r>
          </w:p>
        </w:tc>
        <w:tc>
          <w:tcPr>
            <w:tcW w:w="1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01.08.2013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3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МУП «Коммунсервис»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spacing w:before="120" w:after="12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1358</w:t>
            </w:r>
          </w:p>
        </w:tc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spacing w:before="120" w:after="12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1358</w:t>
            </w:r>
          </w:p>
        </w:tc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spacing w:before="120" w:after="12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1439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spacing w:before="120" w:after="12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1518</w:t>
            </w:r>
          </w:p>
        </w:tc>
        <w:tc>
          <w:tcPr>
            <w:tcW w:w="1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spacing w:before="120" w:after="12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1723</w:t>
            </w:r>
          </w:p>
        </w:tc>
      </w:tr>
    </w:tbl>
    <w:p w:rsidR="00F45CB6" w:rsidRDefault="00F45CB6">
      <w:pPr>
        <w:pStyle w:val="ConsPlusNormal"/>
        <w:widowControl/>
        <w:tabs>
          <w:tab w:val="left" w:pos="0"/>
        </w:tabs>
        <w:spacing w:before="120" w:after="120"/>
        <w:ind w:firstLine="567"/>
        <w:jc w:val="center"/>
      </w:pPr>
    </w:p>
    <w:p w:rsidR="00F45CB6" w:rsidRDefault="00F45CB6">
      <w:pPr>
        <w:pStyle w:val="ConsPlusNormal"/>
        <w:widowControl/>
        <w:tabs>
          <w:tab w:val="left" w:pos="0"/>
        </w:tabs>
        <w:spacing w:before="120" w:after="120"/>
        <w:ind w:firstLine="567"/>
        <w:jc w:val="center"/>
      </w:pPr>
    </w:p>
    <w:p w:rsidR="00F45CB6" w:rsidRDefault="00F45CB6">
      <w:pPr>
        <w:pStyle w:val="ConsPlusNormal"/>
        <w:widowControl/>
        <w:tabs>
          <w:tab w:val="left" w:pos="0"/>
        </w:tabs>
        <w:spacing w:before="120" w:after="120"/>
        <w:ind w:firstLine="567"/>
        <w:jc w:val="center"/>
      </w:pP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1.12.1 – Динамика изменения тарифов на тепловую энергию</w:t>
      </w:r>
    </w:p>
    <w:p w:rsidR="00F45CB6" w:rsidRDefault="00F45CB6">
      <w:pPr>
        <w:pStyle w:val="ConsPlusNormal"/>
        <w:widowControl/>
        <w:tabs>
          <w:tab w:val="left" w:pos="0"/>
        </w:tabs>
        <w:spacing w:before="120" w:after="120"/>
        <w:ind w:firstLine="567"/>
        <w:jc w:val="center"/>
      </w:pPr>
    </w:p>
    <w:p w:rsidR="00F45CB6" w:rsidRDefault="00F45CB6">
      <w:pPr>
        <w:pStyle w:val="ConsPlusNormal"/>
        <w:widowControl/>
        <w:tabs>
          <w:tab w:val="left" w:pos="0"/>
        </w:tabs>
        <w:spacing w:before="120" w:after="120"/>
        <w:ind w:firstLine="567"/>
        <w:jc w:val="center"/>
      </w:pPr>
    </w:p>
    <w:p w:rsidR="00F45CB6" w:rsidRDefault="00F45CB6">
      <w:pPr>
        <w:pStyle w:val="ConsPlusNormal"/>
        <w:widowControl/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CB6" w:rsidRDefault="00F45CB6">
      <w:pPr>
        <w:pStyle w:val="ConsPlusNormal"/>
        <w:widowControl/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CB6" w:rsidRDefault="00F45CB6">
      <w:pPr>
        <w:pStyle w:val="Standard"/>
        <w:suppressAutoHyphens w:val="0"/>
        <w:rPr>
          <w:rFonts w:eastAsia="Times New Roman"/>
          <w:b/>
          <w:szCs w:val="24"/>
        </w:rPr>
      </w:pPr>
    </w:p>
    <w:p w:rsidR="00F45CB6" w:rsidRDefault="007974B3">
      <w:pPr>
        <w:pStyle w:val="ConsPlusNormal"/>
        <w:pageBreakBefore/>
        <w:widowControl/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1.13 Описание существующих технических и технологических проблем в системах теплоснабжения сельского поселения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МУП «Коммунсервис»:</w:t>
      </w:r>
    </w:p>
    <w:p w:rsidR="00F45CB6" w:rsidRDefault="007974B3">
      <w:pPr>
        <w:pStyle w:val="ConsPlusNormal"/>
        <w:widowControl/>
        <w:numPr>
          <w:ilvl w:val="0"/>
          <w:numId w:val="23"/>
        </w:numPr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Малое значение подключенной тепловой нагрузки на котельную, а, следовательно, и малый доход от ее эксплуатации. Поэтому высока доля заработной платы в себестоимости продукции и велик тариф.</w:t>
      </w:r>
    </w:p>
    <w:p w:rsidR="00F45CB6" w:rsidRDefault="007974B3">
      <w:pPr>
        <w:pStyle w:val="ConsPlusNormal"/>
        <w:widowControl/>
        <w:numPr>
          <w:ilvl w:val="0"/>
          <w:numId w:val="2"/>
        </w:numPr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Физический и моральный износ большей части кот</w:t>
      </w:r>
      <w:r>
        <w:rPr>
          <w:rFonts w:ascii="Times New Roman" w:hAnsi="Times New Roman" w:cs="Times New Roman"/>
          <w:sz w:val="24"/>
          <w:szCs w:val="24"/>
        </w:rPr>
        <w:t>лов. Их реальная тепловая мощность не превышает 60% от паспортной, и велика вероятность выхода таких котлов из строя, особенно при больших нагрузках в наиболее холодное время.</w:t>
      </w:r>
    </w:p>
    <w:p w:rsidR="00F45CB6" w:rsidRDefault="007974B3">
      <w:pPr>
        <w:pStyle w:val="ConsPlusNormal"/>
        <w:widowControl/>
        <w:numPr>
          <w:ilvl w:val="0"/>
          <w:numId w:val="2"/>
        </w:numPr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Физический износ сетевых насосов и их электродвигателей, несоответствие параметр</w:t>
      </w:r>
      <w:r>
        <w:rPr>
          <w:rFonts w:ascii="Times New Roman" w:hAnsi="Times New Roman" w:cs="Times New Roman"/>
          <w:sz w:val="24"/>
          <w:szCs w:val="24"/>
        </w:rPr>
        <w:t>ов насосов установленным котлам и подключенным нагрузкам.</w:t>
      </w:r>
    </w:p>
    <w:p w:rsidR="00F45CB6" w:rsidRDefault="007974B3">
      <w:pPr>
        <w:pStyle w:val="ConsPlusNormal"/>
        <w:widowControl/>
        <w:numPr>
          <w:ilvl w:val="0"/>
          <w:numId w:val="2"/>
        </w:numPr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Неотлаженность гидравлического режима локальных тепловых сетей. В результате имеет место повышенный расход электроэнергии на привод сетевых насосов и «недотоп» концевых потребителей.</w:t>
      </w:r>
    </w:p>
    <w:p w:rsidR="00F45CB6" w:rsidRDefault="007974B3">
      <w:pPr>
        <w:pStyle w:val="ConsPlusNormal"/>
        <w:widowControl/>
        <w:numPr>
          <w:ilvl w:val="0"/>
          <w:numId w:val="2"/>
        </w:numPr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Значительный фи</w:t>
      </w:r>
      <w:r>
        <w:rPr>
          <w:rFonts w:ascii="Times New Roman" w:hAnsi="Times New Roman" w:cs="Times New Roman"/>
          <w:sz w:val="24"/>
          <w:szCs w:val="24"/>
        </w:rPr>
        <w:t>зический износ тепловой изоляции тепловых сетей, что создает сверхнормативные потери при передаче тепловой энергии потребителям.</w:t>
      </w:r>
    </w:p>
    <w:p w:rsidR="00F45CB6" w:rsidRDefault="007974B3">
      <w:pPr>
        <w:pStyle w:val="ConsPlusNormal"/>
        <w:widowControl/>
        <w:numPr>
          <w:ilvl w:val="0"/>
          <w:numId w:val="2"/>
        </w:numPr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приборов учета отпускаемой с котельных и получаемой потребителями тепловой энергии, что не позволяет определить факт</w:t>
      </w:r>
      <w:r>
        <w:rPr>
          <w:rFonts w:ascii="Times New Roman" w:hAnsi="Times New Roman" w:cs="Times New Roman"/>
          <w:sz w:val="24"/>
          <w:szCs w:val="24"/>
        </w:rPr>
        <w:t>ические объемы отпуска и реализации услуг по теплоснабжению.</w:t>
      </w:r>
    </w:p>
    <w:p w:rsidR="00F45CB6" w:rsidRDefault="007974B3">
      <w:pPr>
        <w:pStyle w:val="ConsPlusNormal"/>
        <w:widowControl/>
        <w:numPr>
          <w:ilvl w:val="0"/>
          <w:numId w:val="2"/>
        </w:numPr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Неотлаженность режимов горения топлива в котлах, что привело к значительному перерасходу природного газа.</w:t>
      </w:r>
    </w:p>
    <w:p w:rsidR="00F45CB6" w:rsidRDefault="00F45CB6">
      <w:pPr>
        <w:pStyle w:val="Standard"/>
        <w:suppressAutoHyphens w:val="0"/>
        <w:rPr>
          <w:rFonts w:eastAsia="Times New Roman"/>
          <w:szCs w:val="24"/>
        </w:rPr>
      </w:pPr>
    </w:p>
    <w:p w:rsidR="00F45CB6" w:rsidRDefault="007974B3">
      <w:pPr>
        <w:pStyle w:val="ConsPlusNormal"/>
        <w:pageBreakBefore/>
        <w:widowControl/>
        <w:tabs>
          <w:tab w:val="left" w:pos="0"/>
        </w:tabs>
        <w:spacing w:before="120" w:after="12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Перспективное потребление тепловой энергии на цели теплоснабжения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 Структура </w:t>
      </w:r>
      <w:r>
        <w:rPr>
          <w:rFonts w:ascii="Times New Roman" w:hAnsi="Times New Roman" w:cs="Times New Roman"/>
          <w:b/>
          <w:sz w:val="24"/>
          <w:szCs w:val="24"/>
        </w:rPr>
        <w:t>тепловых нагрузок в рамках зон действия источников тепловой энергии. Перспективные тепловые нагрузки по градостроительному плану</w:t>
      </w:r>
    </w:p>
    <w:p w:rsidR="00F45CB6" w:rsidRDefault="007974B3">
      <w:pPr>
        <w:pStyle w:val="ConsPlusNormal"/>
        <w:widowControl/>
        <w:tabs>
          <w:tab w:val="left" w:pos="0"/>
        </w:tabs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существующих тепловых нагрузок в зонах действия источников тепловой энергии приведена в таблице 1.5.1. Увеличение </w:t>
      </w:r>
      <w:r>
        <w:rPr>
          <w:rFonts w:ascii="Times New Roman" w:hAnsi="Times New Roman" w:cs="Times New Roman"/>
          <w:sz w:val="24"/>
          <w:szCs w:val="24"/>
        </w:rPr>
        <w:t>этих нагрузок согласно градостроительному плану в ближайшей и отдаленной перспективе не ожидается.</w:t>
      </w:r>
    </w:p>
    <w:p w:rsidR="00F45CB6" w:rsidRDefault="007974B3">
      <w:pPr>
        <w:pStyle w:val="ConsPlusNormal"/>
        <w:widowControl/>
        <w:tabs>
          <w:tab w:val="left" w:pos="0"/>
        </w:tabs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Всё новое строительство планируется в усадебных одноквартирных жилых домах, которые будут иметь индивидуальное отопление. </w:t>
      </w:r>
      <w:r>
        <w:rPr>
          <w:rFonts w:ascii="Times New Roman" w:hAnsi="Times New Roman" w:cs="Times New Roman"/>
          <w:bCs/>
          <w:sz w:val="24"/>
          <w:szCs w:val="24"/>
        </w:rPr>
        <w:t>Площадь квартир в домах с индивидуа</w:t>
      </w:r>
      <w:r>
        <w:rPr>
          <w:rFonts w:ascii="Times New Roman" w:hAnsi="Times New Roman" w:cs="Times New Roman"/>
          <w:bCs/>
          <w:sz w:val="24"/>
          <w:szCs w:val="24"/>
        </w:rPr>
        <w:t xml:space="preserve">льным  теплоснабжением составляет </w:t>
      </w:r>
      <w:r>
        <w:rPr>
          <w:rFonts w:ascii="Times New Roman" w:hAnsi="Times New Roman" w:cs="Times New Roman"/>
          <w:sz w:val="24"/>
          <w:szCs w:val="24"/>
        </w:rPr>
        <w:t>20408,5</w:t>
      </w:r>
      <w:r>
        <w:rPr>
          <w:rFonts w:ascii="Times New Roman" w:hAnsi="Times New Roman" w:cs="Times New Roman"/>
          <w:bCs/>
          <w:sz w:val="24"/>
          <w:szCs w:val="24"/>
        </w:rPr>
        <w:t xml:space="preserve"> м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. Прирост этой площади планируется в объеме 6048 м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/год до 2015года и 8194 м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/год до конца расчетного периода 2030год.</w:t>
      </w:r>
    </w:p>
    <w:p w:rsidR="00F45CB6" w:rsidRDefault="007974B3">
      <w:pPr>
        <w:pStyle w:val="ConsPlusNormal"/>
        <w:widowControl/>
        <w:tabs>
          <w:tab w:val="left" w:pos="0"/>
        </w:tabs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Для двухэтажных жилых домов с отапливаемой площадью 100 м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 нормативный расход тепловой энерги</w:t>
      </w:r>
      <w:r>
        <w:rPr>
          <w:rFonts w:ascii="Times New Roman" w:hAnsi="Times New Roman" w:cs="Times New Roman"/>
          <w:bCs/>
          <w:sz w:val="24"/>
          <w:szCs w:val="24"/>
        </w:rPr>
        <w:t>и на отопление составляет 120 кДж/(м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*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С*сут.) или 186,3 кВт*ч/м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1кДж = 0,278 Вт*ч, для п. Сухоногово градусо-сутки отопительного периода ГСОП = 222*(19+3,9) = 5083,8).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Дополнительное потребление тепловой энергии может быть рассчитано по формуле: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ind w:firstLine="567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Гкал/го</w:t>
      </w:r>
      <w:r>
        <w:rPr>
          <w:rFonts w:ascii="Times New Roman" w:hAnsi="Times New Roman" w:cs="Times New Roman"/>
          <w:sz w:val="24"/>
        </w:rPr>
        <w:t xml:space="preserve">д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(10)</w:t>
      </w:r>
    </w:p>
    <w:tbl>
      <w:tblPr>
        <w:tblW w:w="102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9"/>
        <w:gridCol w:w="8904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1319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Standard"/>
              <w:jc w:val="right"/>
            </w:pPr>
            <w:r>
              <w:t>где    Q</w:t>
            </w:r>
            <w:r>
              <w:rPr>
                <w:vertAlign w:val="subscript"/>
              </w:rPr>
              <w:t>о от.</w:t>
            </w:r>
          </w:p>
        </w:tc>
        <w:tc>
          <w:tcPr>
            <w:tcW w:w="8904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TableContents"/>
            </w:pPr>
            <w:r>
              <w:t>расчетная тепловая нагрузка на отопление и вентиляцию, Гкал/ч;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19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Standard"/>
              <w:jc w:val="right"/>
            </w:pPr>
            <w:r>
              <w:t>n</w:t>
            </w:r>
            <w:r>
              <w:rPr>
                <w:vertAlign w:val="subscript"/>
              </w:rPr>
              <w:t>от.</w:t>
            </w:r>
            <w:r>
              <w:t xml:space="preserve"> -</w:t>
            </w:r>
          </w:p>
        </w:tc>
        <w:tc>
          <w:tcPr>
            <w:tcW w:w="8904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TableContents"/>
            </w:pPr>
            <w:r>
              <w:t>продолжительность отопительного периода, ч;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19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Standard"/>
              <w:jc w:val="right"/>
            </w:pPr>
            <w:r>
              <w:t>t</w:t>
            </w:r>
            <w:r>
              <w:rPr>
                <w:vertAlign w:val="subscript"/>
              </w:rPr>
              <w:t>вн.</w:t>
            </w:r>
            <w:r>
              <w:t xml:space="preserve"> -</w:t>
            </w:r>
          </w:p>
        </w:tc>
        <w:tc>
          <w:tcPr>
            <w:tcW w:w="8904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TableContents"/>
            </w:pPr>
            <w:r>
              <w:t xml:space="preserve">расчетная средняя температура воздуха в помещениях, </w:t>
            </w:r>
            <w:r>
              <w:rPr>
                <w:vertAlign w:val="superscript"/>
              </w:rPr>
              <w:t>о</w:t>
            </w:r>
            <w:r>
              <w:t>С;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19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Standard"/>
              <w:jc w:val="right"/>
            </w:pPr>
            <w:r>
              <w:t>t</w:t>
            </w:r>
            <w:r>
              <w:rPr>
                <w:vertAlign w:val="subscript"/>
              </w:rPr>
              <w:t>ср.от.</w:t>
            </w:r>
            <w:r>
              <w:t xml:space="preserve"> -</w:t>
            </w:r>
          </w:p>
        </w:tc>
        <w:tc>
          <w:tcPr>
            <w:tcW w:w="8904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TableContents"/>
            </w:pPr>
            <w:r>
              <w:t xml:space="preserve">средняя температура наружного воздуха за отопительный период, </w:t>
            </w:r>
            <w:r>
              <w:rPr>
                <w:vertAlign w:val="superscript"/>
              </w:rPr>
              <w:t>о</w:t>
            </w:r>
            <w:r>
              <w:t>С;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19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Standard"/>
              <w:jc w:val="right"/>
            </w:pPr>
            <w:r>
              <w:t>t</w:t>
            </w:r>
            <w:r>
              <w:rPr>
                <w:vertAlign w:val="subscript"/>
              </w:rPr>
              <w:t>р</w:t>
            </w:r>
            <w:r>
              <w:t xml:space="preserve"> -</w:t>
            </w:r>
          </w:p>
        </w:tc>
        <w:tc>
          <w:tcPr>
            <w:tcW w:w="8904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TableContents"/>
            </w:pPr>
            <w:r>
              <w:t xml:space="preserve">расчетная температура наружного воздуха за отопительный период, </w:t>
            </w:r>
            <w:r>
              <w:rPr>
                <w:vertAlign w:val="superscript"/>
              </w:rPr>
              <w:t>о</w:t>
            </w:r>
            <w:r>
              <w:t>С;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19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Standard"/>
              <w:jc w:val="right"/>
            </w:pPr>
            <w:r>
              <w:t>Q</w:t>
            </w:r>
            <w:r>
              <w:rPr>
                <w:vertAlign w:val="subscript"/>
              </w:rPr>
              <w:t>гвс</w:t>
            </w:r>
            <w:r>
              <w:t xml:space="preserve"> -</w:t>
            </w:r>
          </w:p>
        </w:tc>
        <w:tc>
          <w:tcPr>
            <w:tcW w:w="8904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Standard"/>
            </w:pPr>
            <w:r>
              <w:t>расчетная  тепловая нагрузка на ГВС, Гкал/год;</w:t>
            </w:r>
          </w:p>
        </w:tc>
      </w:tr>
    </w:tbl>
    <w:p w:rsidR="00F45CB6" w:rsidRDefault="00F45CB6">
      <w:pPr>
        <w:pStyle w:val="Standard"/>
      </w:pPr>
    </w:p>
    <w:p w:rsidR="00F45CB6" w:rsidRDefault="007974B3">
      <w:pPr>
        <w:pStyle w:val="Standard"/>
        <w:spacing w:after="120"/>
      </w:pPr>
      <w:r>
        <w:t>Потребление тепловой энергии на ГВС может быть рассчи</w:t>
      </w:r>
      <w:r>
        <w:t>тано по формуле:</w:t>
      </w:r>
    </w:p>
    <w:p w:rsidR="00F45CB6" w:rsidRDefault="007974B3">
      <w:pPr>
        <w:pStyle w:val="Standard"/>
        <w:spacing w:after="120"/>
        <w:jc w:val="right"/>
      </w:pPr>
      <w:r>
        <w:t xml:space="preserve">Гкал/год </w:t>
      </w:r>
      <w:r>
        <w:tab/>
      </w:r>
      <w:r>
        <w:tab/>
      </w:r>
      <w:r>
        <w:tab/>
      </w:r>
      <w:r>
        <w:tab/>
        <w:t>(11)</w:t>
      </w:r>
    </w:p>
    <w:tbl>
      <w:tblPr>
        <w:tblW w:w="102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9"/>
        <w:gridCol w:w="8904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1319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Standard"/>
              <w:jc w:val="right"/>
            </w:pPr>
            <w:r>
              <w:t>где        g</w:t>
            </w:r>
            <w:r>
              <w:rPr>
                <w:vertAlign w:val="subscript"/>
              </w:rPr>
              <w:t>гв</w:t>
            </w:r>
            <w:r>
              <w:t xml:space="preserve"> -</w:t>
            </w:r>
          </w:p>
        </w:tc>
        <w:tc>
          <w:tcPr>
            <w:tcW w:w="8904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TableContents"/>
            </w:pPr>
            <w:r>
              <w:t>норма потребления горячей воды на 1 чел. л/сут.,  g</w:t>
            </w:r>
            <w:r>
              <w:rPr>
                <w:vertAlign w:val="subscript"/>
              </w:rPr>
              <w:t>гв</w:t>
            </w:r>
            <w:r>
              <w:t xml:space="preserve"> = 105 л/сут.;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19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Standard"/>
              <w:jc w:val="right"/>
            </w:pPr>
            <w:r>
              <w:t>n</w:t>
            </w:r>
            <w:r>
              <w:rPr>
                <w:vertAlign w:val="subscript"/>
              </w:rPr>
              <w:t>потр.</w:t>
            </w:r>
            <w:r>
              <w:t xml:space="preserve"> -</w:t>
            </w:r>
          </w:p>
        </w:tc>
        <w:tc>
          <w:tcPr>
            <w:tcW w:w="8904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TableContents"/>
            </w:pPr>
            <w:r>
              <w:t>число потребителей (жителей), чел.;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19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Standard"/>
              <w:jc w:val="right"/>
            </w:pPr>
            <w:r>
              <w:t>q</w:t>
            </w:r>
            <w:r>
              <w:rPr>
                <w:vertAlign w:val="subscript"/>
              </w:rPr>
              <w:t>гв</w:t>
            </w:r>
            <w:r>
              <w:t>-</w:t>
            </w:r>
          </w:p>
        </w:tc>
        <w:tc>
          <w:tcPr>
            <w:tcW w:w="8904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TableContents"/>
            </w:pPr>
            <w:r>
              <w:t>количество тепловой энергии для нагрева 1 м</w:t>
            </w:r>
            <w:r>
              <w:rPr>
                <w:vertAlign w:val="superscript"/>
              </w:rPr>
              <w:t>3</w:t>
            </w:r>
            <w:r>
              <w:t xml:space="preserve"> воды, Гкал;</w:t>
            </w:r>
          </w:p>
          <w:p w:rsidR="00F45CB6" w:rsidRDefault="007974B3">
            <w:pPr>
              <w:pStyle w:val="TableContents"/>
            </w:pPr>
            <w:r>
              <w:t>принимается q</w:t>
            </w:r>
            <w:r>
              <w:rPr>
                <w:vertAlign w:val="subscript"/>
              </w:rPr>
              <w:t>гв</w:t>
            </w:r>
            <w:r>
              <w:t>= 0,05 Гкал/м</w:t>
            </w:r>
            <w:r>
              <w:rPr>
                <w:vertAlign w:val="superscript"/>
              </w:rPr>
              <w:t>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19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Standard"/>
              <w:jc w:val="right"/>
            </w:pPr>
            <w:r>
              <w:t>n</w:t>
            </w:r>
            <w:r>
              <w:rPr>
                <w:vertAlign w:val="subscript"/>
              </w:rPr>
              <w:t>гвс</w:t>
            </w:r>
            <w:r>
              <w:t>-</w:t>
            </w:r>
          </w:p>
        </w:tc>
        <w:tc>
          <w:tcPr>
            <w:tcW w:w="8904" w:type="dxa"/>
            <w:shd w:val="clear" w:color="auto" w:fill="FFFFFF"/>
            <w:tcMar>
              <w:top w:w="28" w:type="dxa"/>
              <w:left w:w="55" w:type="dxa"/>
              <w:bottom w:w="28" w:type="dxa"/>
              <w:right w:w="55" w:type="dxa"/>
            </w:tcMar>
          </w:tcPr>
          <w:p w:rsidR="00F45CB6" w:rsidRDefault="007974B3">
            <w:pPr>
              <w:pStyle w:val="TableContents"/>
            </w:pPr>
            <w:r>
              <w:t>период ГВС, сут./год; принимается n</w:t>
            </w:r>
            <w:r>
              <w:rPr>
                <w:vertAlign w:val="subscript"/>
              </w:rPr>
              <w:t>гвс</w:t>
            </w:r>
            <w:r>
              <w:t>= 365 сут./год</w:t>
            </w:r>
          </w:p>
        </w:tc>
      </w:tr>
    </w:tbl>
    <w:p w:rsidR="00F45CB6" w:rsidRDefault="00F45CB6">
      <w:pPr>
        <w:pStyle w:val="Standard"/>
      </w:pPr>
    </w:p>
    <w:p w:rsidR="00F45CB6" w:rsidRDefault="007974B3">
      <w:pPr>
        <w:pStyle w:val="Standard"/>
      </w:pPr>
      <w:r>
        <w:t>Расчетная тепловая нагрузка на ГВС может быть определена по потреблению воды в час наибольшего водопотребления g</w:t>
      </w:r>
      <w:r>
        <w:rPr>
          <w:vertAlign w:val="subscript"/>
        </w:rPr>
        <w:t>гв</w:t>
      </w:r>
      <w:r>
        <w:rPr>
          <w:vertAlign w:val="subscript"/>
          <w:lang w:val="en-US"/>
        </w:rPr>
        <w:t>max</w:t>
      </w:r>
      <w:r>
        <w:t>:</w:t>
      </w:r>
    </w:p>
    <w:p w:rsidR="00F45CB6" w:rsidRDefault="007974B3">
      <w:pPr>
        <w:pStyle w:val="Standard"/>
      </w:pPr>
      <w:r>
        <w:t>Q</w:t>
      </w:r>
      <w:r>
        <w:rPr>
          <w:vertAlign w:val="subscript"/>
        </w:rPr>
        <w:t>огвс</w:t>
      </w:r>
      <w:r>
        <w:t xml:space="preserve"> = g</w:t>
      </w:r>
      <w:r>
        <w:rPr>
          <w:vertAlign w:val="subscript"/>
        </w:rPr>
        <w:t>гв</w:t>
      </w:r>
      <w:r>
        <w:rPr>
          <w:vertAlign w:val="subscript"/>
          <w:lang w:val="en-US"/>
        </w:rPr>
        <w:t>max</w:t>
      </w:r>
      <w:r>
        <w:t>*n</w:t>
      </w:r>
      <w:r>
        <w:rPr>
          <w:vertAlign w:val="subscript"/>
        </w:rPr>
        <w:t>потр.</w:t>
      </w:r>
      <w:r>
        <w:t>*q</w:t>
      </w:r>
      <w:r>
        <w:rPr>
          <w:vertAlign w:val="subscript"/>
        </w:rPr>
        <w:t>гв</w:t>
      </w:r>
      <w:r>
        <w:t>/1000   Гкал/ч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принимается  g</w:t>
      </w:r>
      <w:r>
        <w:rPr>
          <w:rFonts w:ascii="Times New Roman" w:hAnsi="Times New Roman" w:cs="Times New Roman"/>
          <w:sz w:val="24"/>
          <w:szCs w:val="24"/>
          <w:vertAlign w:val="subscript"/>
        </w:rPr>
        <w:t>гв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>
        <w:rPr>
          <w:rFonts w:ascii="Times New Roman" w:hAnsi="Times New Roman" w:cs="Times New Roman"/>
          <w:sz w:val="24"/>
          <w:szCs w:val="24"/>
        </w:rPr>
        <w:t xml:space="preserve"> = 10 л/ч.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всего прироста площадей индивидуальной застройки увеличение потребления тепловой энергии на отопление будет составлять:</w:t>
      </w:r>
    </w:p>
    <w:p w:rsidR="00F45CB6" w:rsidRDefault="007974B3">
      <w:pPr>
        <w:pStyle w:val="Standard"/>
        <w:jc w:val="both"/>
      </w:pPr>
      <w:r>
        <w:rPr>
          <w:szCs w:val="24"/>
          <w:lang w:val="en-US"/>
        </w:rPr>
        <w:t>ΔQ</w:t>
      </w:r>
      <w:r>
        <w:rPr>
          <w:szCs w:val="24"/>
          <w:vertAlign w:val="subscript"/>
        </w:rPr>
        <w:t xml:space="preserve">инд.от. </w:t>
      </w:r>
      <w:r>
        <w:rPr>
          <w:szCs w:val="24"/>
        </w:rPr>
        <w:t>= 186,3*</w:t>
      </w:r>
      <w:r>
        <w:rPr>
          <w:bCs/>
          <w:szCs w:val="24"/>
        </w:rPr>
        <w:t>6048</w:t>
      </w:r>
      <w:r>
        <w:rPr>
          <w:szCs w:val="24"/>
        </w:rPr>
        <w:t xml:space="preserve"> = </w:t>
      </w:r>
      <w:r>
        <w:rPr>
          <w:rFonts w:eastAsia="Times New Roman"/>
          <w:szCs w:val="24"/>
          <w:lang w:eastAsia="ru-RU"/>
        </w:rPr>
        <w:t>1126742</w:t>
      </w:r>
      <w:r>
        <w:rPr>
          <w:szCs w:val="24"/>
        </w:rPr>
        <w:t>кВт*ч/год =</w:t>
      </w:r>
      <w:r>
        <w:rPr>
          <w:rFonts w:eastAsia="Times New Roman"/>
          <w:szCs w:val="24"/>
          <w:lang w:eastAsia="ru-RU"/>
        </w:rPr>
        <w:t>1126,742</w:t>
      </w:r>
      <w:r>
        <w:rPr>
          <w:szCs w:val="24"/>
        </w:rPr>
        <w:t>МВт*ч/год= 968,9Гкал/год до 2015 года.</w:t>
      </w:r>
    </w:p>
    <w:p w:rsidR="00F45CB6" w:rsidRDefault="007974B3">
      <w:pPr>
        <w:pStyle w:val="Standard"/>
        <w:jc w:val="both"/>
      </w:pPr>
      <w:r>
        <w:rPr>
          <w:szCs w:val="24"/>
          <w:lang w:val="en-US"/>
        </w:rPr>
        <w:t>ΔQ</w:t>
      </w:r>
      <w:r>
        <w:rPr>
          <w:szCs w:val="24"/>
          <w:vertAlign w:val="subscript"/>
        </w:rPr>
        <w:t xml:space="preserve">инд.от. </w:t>
      </w:r>
      <w:r>
        <w:rPr>
          <w:szCs w:val="24"/>
        </w:rPr>
        <w:t>= 186,3*</w:t>
      </w:r>
      <w:r>
        <w:rPr>
          <w:bCs/>
          <w:szCs w:val="24"/>
        </w:rPr>
        <w:t>8194</w:t>
      </w:r>
      <w:r>
        <w:rPr>
          <w:szCs w:val="24"/>
        </w:rPr>
        <w:t xml:space="preserve"> = </w:t>
      </w:r>
      <w:r>
        <w:rPr>
          <w:rFonts w:eastAsia="Times New Roman"/>
          <w:szCs w:val="24"/>
          <w:lang w:eastAsia="ru-RU"/>
        </w:rPr>
        <w:t>152654</w:t>
      </w:r>
      <w:r>
        <w:rPr>
          <w:rFonts w:eastAsia="Times New Roman"/>
          <w:szCs w:val="24"/>
          <w:lang w:eastAsia="ru-RU"/>
        </w:rPr>
        <w:t>2</w:t>
      </w:r>
      <w:r>
        <w:rPr>
          <w:szCs w:val="24"/>
        </w:rPr>
        <w:t>кВт*ч/год =</w:t>
      </w:r>
      <w:r>
        <w:rPr>
          <w:rFonts w:eastAsia="Times New Roman"/>
          <w:szCs w:val="24"/>
          <w:lang w:eastAsia="ru-RU"/>
        </w:rPr>
        <w:t>1526,542</w:t>
      </w:r>
      <w:r>
        <w:rPr>
          <w:szCs w:val="24"/>
        </w:rPr>
        <w:t>МВт*ч/год= 1312,8Гкал/год до 2030 года.</w:t>
      </w:r>
    </w:p>
    <w:p w:rsidR="00F45CB6" w:rsidRDefault="00F45CB6">
      <w:pPr>
        <w:pStyle w:val="Standard"/>
        <w:jc w:val="both"/>
        <w:rPr>
          <w:rFonts w:eastAsia="Times New Roman"/>
          <w:szCs w:val="24"/>
          <w:lang w:eastAsia="ru-RU"/>
        </w:rPr>
      </w:pP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Прирост среднечасовой тепловой нагрузки на отопление составит: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ΔQ</w:t>
      </w:r>
      <w:r>
        <w:rPr>
          <w:rFonts w:ascii="Times New Roman" w:hAnsi="Times New Roman" w:cs="Times New Roman"/>
          <w:sz w:val="24"/>
          <w:szCs w:val="24"/>
          <w:vertAlign w:val="subscript"/>
        </w:rPr>
        <w:t>0инд.от.</w:t>
      </w:r>
      <w:r>
        <w:rPr>
          <w:rFonts w:ascii="Times New Roman" w:hAnsi="Times New Roman" w:cs="Times New Roman"/>
          <w:sz w:val="24"/>
          <w:szCs w:val="24"/>
        </w:rPr>
        <w:t xml:space="preserve"> = 968,9/5328=0,182Гкал/ч; до 2015года.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ΔQ</w:t>
      </w:r>
      <w:r>
        <w:rPr>
          <w:rFonts w:ascii="Times New Roman" w:hAnsi="Times New Roman" w:cs="Times New Roman"/>
          <w:sz w:val="24"/>
          <w:szCs w:val="24"/>
          <w:vertAlign w:val="subscript"/>
        </w:rPr>
        <w:t>0инд.от.</w:t>
      </w:r>
      <w:r>
        <w:rPr>
          <w:rFonts w:ascii="Times New Roman" w:hAnsi="Times New Roman" w:cs="Times New Roman"/>
          <w:sz w:val="24"/>
          <w:szCs w:val="24"/>
        </w:rPr>
        <w:t xml:space="preserve"> = 1312,8/5328=0,2464Гкал/ч; до 2030 года.</w:t>
      </w:r>
    </w:p>
    <w:p w:rsidR="00F45CB6" w:rsidRDefault="00F45CB6">
      <w:pPr>
        <w:pStyle w:val="ConsPlusNormal"/>
        <w:widowControl/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F45CB6" w:rsidRDefault="00F45CB6">
      <w:pPr>
        <w:pStyle w:val="ConsPlusNormal"/>
        <w:widowControl/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Прирост расчетной (максимал</w:t>
      </w:r>
      <w:r>
        <w:rPr>
          <w:rFonts w:ascii="Times New Roman" w:hAnsi="Times New Roman" w:cs="Times New Roman"/>
          <w:sz w:val="24"/>
          <w:szCs w:val="24"/>
        </w:rPr>
        <w:t>ьной) тепловой нагрузки на отопление составит: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ΔQ</w:t>
      </w:r>
      <w:r>
        <w:rPr>
          <w:rFonts w:ascii="Times New Roman" w:hAnsi="Times New Roman" w:cs="Times New Roman"/>
          <w:sz w:val="24"/>
          <w:szCs w:val="24"/>
          <w:vertAlign w:val="subscript"/>
        </w:rPr>
        <w:t>0инд.от.</w:t>
      </w:r>
      <w:r>
        <w:rPr>
          <w:rFonts w:ascii="Times New Roman" w:hAnsi="Times New Roman" w:cs="Times New Roman"/>
          <w:sz w:val="24"/>
          <w:szCs w:val="24"/>
        </w:rPr>
        <w:t xml:space="preserve"> = 0,182*(19+31)/(19+3,9) = 0,3974 Гкал/ч; до 2015 года.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ΔQ</w:t>
      </w:r>
      <w:r>
        <w:rPr>
          <w:rFonts w:ascii="Times New Roman" w:hAnsi="Times New Roman" w:cs="Times New Roman"/>
          <w:sz w:val="24"/>
          <w:szCs w:val="24"/>
          <w:vertAlign w:val="subscript"/>
        </w:rPr>
        <w:t>0инд.от.</w:t>
      </w:r>
      <w:r>
        <w:rPr>
          <w:rFonts w:ascii="Times New Roman" w:hAnsi="Times New Roman" w:cs="Times New Roman"/>
          <w:sz w:val="24"/>
          <w:szCs w:val="24"/>
        </w:rPr>
        <w:t xml:space="preserve"> = 0,2464*(19+31)/(19+3,9) = 0,538 Гкал/ч; до 2030 года.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</w:rPr>
        <w:t>При средней обеспеченности жилой площадью 25,5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/чел. к 2015 году увеличен</w:t>
      </w:r>
      <w:r>
        <w:rPr>
          <w:rFonts w:ascii="Times New Roman" w:hAnsi="Times New Roman" w:cs="Times New Roman"/>
          <w:sz w:val="24"/>
          <w:szCs w:val="24"/>
        </w:rPr>
        <w:t xml:space="preserve">ие числа жителей в индивидуальных домах составит: </w:t>
      </w:r>
      <w:r>
        <w:rPr>
          <w:rFonts w:ascii="Times New Roman" w:hAnsi="Times New Roman" w:cs="Times New Roman"/>
          <w:bCs/>
          <w:sz w:val="24"/>
          <w:szCs w:val="24"/>
        </w:rPr>
        <w:t>6048</w:t>
      </w:r>
      <w:r>
        <w:rPr>
          <w:rFonts w:ascii="Times New Roman" w:hAnsi="Times New Roman" w:cs="Times New Roman"/>
          <w:sz w:val="24"/>
          <w:szCs w:val="24"/>
        </w:rPr>
        <w:t>/25,5 = 237 чел./год.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</w:rPr>
        <w:t>При средней обеспеченности жилой площадью 36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/чел. к 2030 году увеличение числа жителей в индивидуальных домах составит: </w:t>
      </w:r>
      <w:r>
        <w:rPr>
          <w:rFonts w:ascii="Times New Roman" w:hAnsi="Times New Roman" w:cs="Times New Roman"/>
          <w:bCs/>
          <w:sz w:val="24"/>
          <w:szCs w:val="24"/>
        </w:rPr>
        <w:t>8194</w:t>
      </w:r>
      <w:r>
        <w:rPr>
          <w:rFonts w:ascii="Times New Roman" w:hAnsi="Times New Roman" w:cs="Times New Roman"/>
          <w:sz w:val="24"/>
          <w:szCs w:val="24"/>
        </w:rPr>
        <w:t>/36 = 227 чел./год.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Увеличение потребления горячей </w:t>
      </w:r>
      <w:r>
        <w:rPr>
          <w:rFonts w:ascii="Times New Roman" w:hAnsi="Times New Roman" w:cs="Times New Roman"/>
          <w:sz w:val="24"/>
          <w:szCs w:val="24"/>
        </w:rPr>
        <w:t>воды составит: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ΔV</w:t>
      </w:r>
      <w:r>
        <w:rPr>
          <w:rFonts w:ascii="Times New Roman" w:hAnsi="Times New Roman" w:cs="Times New Roman"/>
          <w:sz w:val="24"/>
          <w:szCs w:val="24"/>
        </w:rPr>
        <w:t>г. = 105*237=24885 л/сут. = 24,885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/сут. = 9083м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/год, до 2015 года.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ΔV</w:t>
      </w:r>
      <w:r>
        <w:rPr>
          <w:rFonts w:ascii="Times New Roman" w:hAnsi="Times New Roman" w:cs="Times New Roman"/>
          <w:sz w:val="24"/>
          <w:szCs w:val="24"/>
        </w:rPr>
        <w:t>г. = 105*227=23835 л/сут. = 23,835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/сут. = 8699м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/год, до 2030 года.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соответствует увеличению потребления тепловой энергии на ГВС на величину: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ΔQ</w:t>
      </w:r>
      <w:r>
        <w:rPr>
          <w:rFonts w:ascii="Times New Roman" w:hAnsi="Times New Roman" w:cs="Times New Roman"/>
          <w:sz w:val="24"/>
          <w:szCs w:val="24"/>
          <w:vertAlign w:val="subscript"/>
        </w:rPr>
        <w:t>гвс</w:t>
      </w:r>
      <w:r>
        <w:rPr>
          <w:rFonts w:ascii="Times New Roman" w:hAnsi="Times New Roman" w:cs="Times New Roman"/>
          <w:sz w:val="24"/>
          <w:szCs w:val="24"/>
        </w:rPr>
        <w:t xml:space="preserve">= 9083*0,05 </w:t>
      </w:r>
      <w:r>
        <w:rPr>
          <w:rFonts w:ascii="Times New Roman" w:hAnsi="Times New Roman" w:cs="Times New Roman"/>
          <w:sz w:val="24"/>
          <w:szCs w:val="24"/>
        </w:rPr>
        <w:t>= 454Гкал/год. до 2015года.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ΔQ</w:t>
      </w:r>
      <w:r>
        <w:rPr>
          <w:rFonts w:ascii="Times New Roman" w:hAnsi="Times New Roman" w:cs="Times New Roman"/>
          <w:sz w:val="24"/>
          <w:szCs w:val="24"/>
          <w:vertAlign w:val="subscript"/>
        </w:rPr>
        <w:t>гвс</w:t>
      </w:r>
      <w:r>
        <w:rPr>
          <w:rFonts w:ascii="Times New Roman" w:hAnsi="Times New Roman" w:cs="Times New Roman"/>
          <w:sz w:val="24"/>
          <w:szCs w:val="24"/>
        </w:rPr>
        <w:t>= 8699*0,05 = 435Гкал/год. до 2030 года.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Тепловая нагрузка на ГВС в час наибольшего водопотребления составит: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ΔQ</w:t>
      </w:r>
      <w:r>
        <w:rPr>
          <w:rFonts w:ascii="Times New Roman" w:hAnsi="Times New Roman" w:cs="Times New Roman"/>
          <w:sz w:val="24"/>
          <w:szCs w:val="24"/>
          <w:vertAlign w:val="subscript"/>
        </w:rPr>
        <w:t>0гвс</w:t>
      </w:r>
      <w:r>
        <w:rPr>
          <w:rFonts w:ascii="Times New Roman" w:hAnsi="Times New Roman" w:cs="Times New Roman"/>
          <w:sz w:val="24"/>
          <w:szCs w:val="24"/>
        </w:rPr>
        <w:t xml:space="preserve"> = 10*237*0,05/1000 = 0,1185Гкал/ч до 2015 года.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ΔQ</w:t>
      </w:r>
      <w:r>
        <w:rPr>
          <w:rFonts w:ascii="Times New Roman" w:hAnsi="Times New Roman" w:cs="Times New Roman"/>
          <w:sz w:val="24"/>
          <w:szCs w:val="24"/>
          <w:vertAlign w:val="subscript"/>
        </w:rPr>
        <w:t>0гвс</w:t>
      </w:r>
      <w:r>
        <w:rPr>
          <w:rFonts w:ascii="Times New Roman" w:hAnsi="Times New Roman" w:cs="Times New Roman"/>
          <w:sz w:val="24"/>
          <w:szCs w:val="24"/>
        </w:rPr>
        <w:t xml:space="preserve"> = 10*227*0,05/1000 = 0,1135Гкал/ч до 2030 года.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</w:t>
      </w:r>
      <w:r>
        <w:rPr>
          <w:rFonts w:ascii="Times New Roman" w:hAnsi="Times New Roman" w:cs="Times New Roman"/>
          <w:sz w:val="24"/>
          <w:szCs w:val="24"/>
        </w:rPr>
        <w:t>годный прирост расчетной (максимальной) тепловой нагрузки на отопление и ГВС составит: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ΔQ</w:t>
      </w:r>
      <w:r>
        <w:rPr>
          <w:rFonts w:ascii="Times New Roman" w:hAnsi="Times New Roman" w:cs="Times New Roman"/>
          <w:sz w:val="24"/>
          <w:szCs w:val="24"/>
          <w:vertAlign w:val="subscript"/>
        </w:rPr>
        <w:t>0инд.от.+ГВС</w:t>
      </w:r>
      <w:r>
        <w:rPr>
          <w:rFonts w:ascii="Times New Roman" w:hAnsi="Times New Roman" w:cs="Times New Roman"/>
          <w:sz w:val="24"/>
          <w:szCs w:val="24"/>
        </w:rPr>
        <w:t xml:space="preserve"> = 0,3974 +0,1185= 0,5159Гкал/ч до 2015 года.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ΔQ</w:t>
      </w:r>
      <w:r>
        <w:rPr>
          <w:rFonts w:ascii="Times New Roman" w:hAnsi="Times New Roman" w:cs="Times New Roman"/>
          <w:sz w:val="24"/>
          <w:szCs w:val="24"/>
          <w:vertAlign w:val="subscript"/>
        </w:rPr>
        <w:t>0инд.от.+ГВС</w:t>
      </w:r>
      <w:r>
        <w:rPr>
          <w:rFonts w:ascii="Times New Roman" w:hAnsi="Times New Roman" w:cs="Times New Roman"/>
          <w:sz w:val="24"/>
          <w:szCs w:val="24"/>
        </w:rPr>
        <w:t xml:space="preserve"> = 0,538 +0,1135= 0,6515Гкал/ч до 2030 года.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абсолютном выражении прирост потребления </w:t>
      </w:r>
      <w:r>
        <w:rPr>
          <w:rFonts w:ascii="Times New Roman" w:hAnsi="Times New Roman" w:cs="Times New Roman"/>
          <w:sz w:val="24"/>
          <w:szCs w:val="24"/>
        </w:rPr>
        <w:t>тепловой энергии составит: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</w:pPr>
      <w:r>
        <w:rPr>
          <w:rFonts w:ascii="Times New Roman" w:hAnsi="Times New Roman" w:cs="Times New Roman"/>
          <w:sz w:val="24"/>
          <w:szCs w:val="24"/>
          <w:lang w:val="en-US"/>
        </w:rPr>
        <w:t>ΔQ</w:t>
      </w:r>
      <w:r>
        <w:rPr>
          <w:rFonts w:ascii="Times New Roman" w:hAnsi="Times New Roman" w:cs="Times New Roman"/>
          <w:sz w:val="24"/>
          <w:szCs w:val="24"/>
          <w:vertAlign w:val="subscript"/>
        </w:rPr>
        <w:t>инд.от.+ГВС</w:t>
      </w:r>
      <w:r>
        <w:rPr>
          <w:rFonts w:ascii="Times New Roman" w:hAnsi="Times New Roman" w:cs="Times New Roman"/>
          <w:sz w:val="24"/>
          <w:szCs w:val="24"/>
        </w:rPr>
        <w:t xml:space="preserve"> = 968,9+454= 1422,9 Гкал/год до 2015 года.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</w:pPr>
      <w:r>
        <w:rPr>
          <w:rFonts w:ascii="Times New Roman" w:hAnsi="Times New Roman" w:cs="Times New Roman"/>
          <w:sz w:val="24"/>
          <w:szCs w:val="24"/>
          <w:lang w:val="en-US"/>
        </w:rPr>
        <w:t>ΔQ</w:t>
      </w:r>
      <w:r>
        <w:rPr>
          <w:rFonts w:ascii="Times New Roman" w:hAnsi="Times New Roman" w:cs="Times New Roman"/>
          <w:sz w:val="24"/>
          <w:szCs w:val="24"/>
          <w:vertAlign w:val="subscript"/>
        </w:rPr>
        <w:t>инд.от.+ГВС</w:t>
      </w:r>
      <w:r>
        <w:rPr>
          <w:rFonts w:ascii="Times New Roman" w:hAnsi="Times New Roman" w:cs="Times New Roman"/>
          <w:sz w:val="24"/>
          <w:szCs w:val="24"/>
        </w:rPr>
        <w:t xml:space="preserve"> = 1312,8+435= 1747,8 Гкал/год до 2030 года.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Существующее потребление тепловой энергии на отопление имеющегося индивидуального жилого фонда составляет:</w:t>
      </w:r>
    </w:p>
    <w:p w:rsidR="00F45CB6" w:rsidRDefault="007974B3">
      <w:pPr>
        <w:pStyle w:val="Standard"/>
      </w:pPr>
      <w:r>
        <w:rPr>
          <w:szCs w:val="24"/>
          <w:lang w:val="en-US"/>
        </w:rPr>
        <w:t>Q</w:t>
      </w:r>
      <w:r>
        <w:rPr>
          <w:szCs w:val="24"/>
          <w:vertAlign w:val="subscript"/>
        </w:rPr>
        <w:t>инд.от.</w:t>
      </w:r>
      <w:r>
        <w:rPr>
          <w:szCs w:val="24"/>
        </w:rPr>
        <w:t xml:space="preserve"> = </w:t>
      </w:r>
      <w:r>
        <w:rPr>
          <w:bCs/>
          <w:szCs w:val="24"/>
        </w:rPr>
        <w:t>186,3*</w:t>
      </w:r>
      <w:r>
        <w:rPr>
          <w:szCs w:val="24"/>
        </w:rPr>
        <w:t xml:space="preserve">20408,5= </w:t>
      </w:r>
      <w:r>
        <w:rPr>
          <w:rFonts w:eastAsia="Times New Roman"/>
          <w:szCs w:val="24"/>
          <w:lang w:eastAsia="ru-RU"/>
        </w:rPr>
        <w:t>3802104</w:t>
      </w:r>
      <w:r>
        <w:rPr>
          <w:szCs w:val="24"/>
        </w:rPr>
        <w:t xml:space="preserve">кВт*ч/год = 3802,104 МВт*ч/год = </w:t>
      </w:r>
      <w:r>
        <w:rPr>
          <w:rFonts w:eastAsia="Times New Roman"/>
          <w:szCs w:val="24"/>
          <w:lang w:eastAsia="ru-RU"/>
        </w:rPr>
        <w:t>3269,8</w:t>
      </w:r>
      <w:r>
        <w:rPr>
          <w:szCs w:val="24"/>
        </w:rPr>
        <w:t>Гкал/год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Расчетная тепловая нагрузка на отопление имеющегося индивидуального жилого фонда составляет:</w:t>
      </w:r>
    </w:p>
    <w:p w:rsidR="00F45CB6" w:rsidRDefault="007974B3">
      <w:pPr>
        <w:pStyle w:val="Standard"/>
      </w:pPr>
      <w:r>
        <w:rPr>
          <w:szCs w:val="24"/>
          <w:lang w:val="en-US"/>
        </w:rPr>
        <w:t>Q</w:t>
      </w:r>
      <w:r>
        <w:rPr>
          <w:szCs w:val="24"/>
          <w:vertAlign w:val="subscript"/>
        </w:rPr>
        <w:t>0инд.от.</w:t>
      </w:r>
      <w:r>
        <w:rPr>
          <w:szCs w:val="24"/>
        </w:rPr>
        <w:t xml:space="preserve"> = (</w:t>
      </w:r>
      <w:r>
        <w:rPr>
          <w:rFonts w:eastAsia="Times New Roman"/>
          <w:szCs w:val="24"/>
          <w:lang w:eastAsia="ru-RU"/>
        </w:rPr>
        <w:t>3269,8</w:t>
      </w:r>
      <w:r>
        <w:rPr>
          <w:szCs w:val="24"/>
        </w:rPr>
        <w:t>/5328)*(19+31)/(19+3,9) = 1,3399 Гкал/ч.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отсутствии газовых </w:t>
      </w:r>
      <w:r>
        <w:rPr>
          <w:rFonts w:ascii="Times New Roman" w:hAnsi="Times New Roman" w:cs="Times New Roman"/>
          <w:sz w:val="24"/>
          <w:szCs w:val="24"/>
        </w:rPr>
        <w:t>водонагревателей горячее водоснабжение индивидуального жилого фонда не производится.</w:t>
      </w:r>
    </w:p>
    <w:p w:rsidR="00F45CB6" w:rsidRDefault="007974B3">
      <w:pPr>
        <w:pStyle w:val="Standard"/>
        <w:ind w:firstLine="681"/>
      </w:pPr>
      <w:r>
        <w:t>Исходные данные и результаты вычислений перспективного потребления тепловой энергии приведено в таблице 2.2.1</w:t>
      </w:r>
    </w:p>
    <w:p w:rsidR="00F45CB6" w:rsidRDefault="007974B3">
      <w:pPr>
        <w:pStyle w:val="ConsPlusNormal"/>
        <w:widowControl/>
        <w:tabs>
          <w:tab w:val="left" w:pos="0"/>
        </w:tabs>
        <w:spacing w:before="120" w:after="120"/>
        <w:ind w:firstLine="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2.2 П</w:t>
      </w:r>
      <w:r>
        <w:rPr>
          <w:rFonts w:ascii="Times New Roman" w:hAnsi="Times New Roman" w:cs="Times New Roman"/>
          <w:b/>
          <w:sz w:val="24"/>
          <w:lang w:eastAsia="ru-RU"/>
        </w:rPr>
        <w:t>ерспективные балансы производительности водоподготовите</w:t>
      </w:r>
      <w:r>
        <w:rPr>
          <w:rFonts w:ascii="Times New Roman" w:hAnsi="Times New Roman" w:cs="Times New Roman"/>
          <w:b/>
          <w:sz w:val="24"/>
          <w:lang w:eastAsia="ru-RU"/>
        </w:rPr>
        <w:t>льных установок источников тепловой энергии для компенсации потерь теплоносителя</w:t>
      </w:r>
    </w:p>
    <w:p w:rsidR="00F45CB6" w:rsidRDefault="007974B3">
      <w:pPr>
        <w:pStyle w:val="Standard"/>
        <w:ind w:firstLine="681"/>
        <w:jc w:val="both"/>
        <w:sectPr w:rsidR="00F45CB6">
          <w:headerReference w:type="default" r:id="rId54"/>
          <w:footerReference w:type="default" r:id="rId55"/>
          <w:pgSz w:w="11906" w:h="16838"/>
          <w:pgMar w:top="851" w:right="567" w:bottom="851" w:left="1134" w:header="567" w:footer="403" w:gutter="0"/>
          <w:cols w:space="720"/>
        </w:sectPr>
      </w:pPr>
      <w:r>
        <w:rPr>
          <w:lang w:eastAsia="ru-RU"/>
        </w:rPr>
        <w:t xml:space="preserve">Поскольку увеличения потребителей к источнику тепловой энергии не предвидится, то нормативные потери теплоносителя останутся на прежнем уровне. </w:t>
      </w:r>
      <w:r>
        <w:rPr>
          <w:szCs w:val="24"/>
        </w:rPr>
        <w:t>П</w:t>
      </w:r>
      <w:r>
        <w:rPr>
          <w:rFonts w:eastAsia="Times New Roman"/>
          <w:szCs w:val="24"/>
          <w:lang w:eastAsia="ru-RU"/>
        </w:rPr>
        <w:t>ерспективные балансы производи</w:t>
      </w:r>
      <w:r>
        <w:rPr>
          <w:rFonts w:eastAsia="Times New Roman"/>
          <w:szCs w:val="24"/>
          <w:lang w:eastAsia="ru-RU"/>
        </w:rPr>
        <w:t>тельности водоподготовительных установок источников тепловой энергии для компенсации потерь теплоносителя приведены в таблице 1.7.2.</w:t>
      </w:r>
    </w:p>
    <w:p w:rsidR="00F45CB6" w:rsidRDefault="007974B3">
      <w:pPr>
        <w:pStyle w:val="Standard"/>
        <w:rPr>
          <w:b/>
        </w:rPr>
      </w:pPr>
      <w:r>
        <w:rPr>
          <w:b/>
        </w:rPr>
        <w:lastRenderedPageBreak/>
        <w:t>2.3 Расчет перспективного потребления тепловой энергии</w:t>
      </w:r>
    </w:p>
    <w:p w:rsidR="00F45CB6" w:rsidRDefault="007974B3">
      <w:pPr>
        <w:pStyle w:val="Standard"/>
        <w:spacing w:after="120"/>
        <w:jc w:val="right"/>
      </w:pPr>
      <w:r>
        <w:t>Таблица 2.3.1</w:t>
      </w:r>
    </w:p>
    <w:tbl>
      <w:tblPr>
        <w:tblW w:w="15814" w:type="dxa"/>
        <w:tblInd w:w="-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8"/>
        <w:gridCol w:w="845"/>
        <w:gridCol w:w="844"/>
        <w:gridCol w:w="845"/>
        <w:gridCol w:w="844"/>
        <w:gridCol w:w="845"/>
        <w:gridCol w:w="844"/>
        <w:gridCol w:w="843"/>
        <w:gridCol w:w="843"/>
        <w:gridCol w:w="843"/>
        <w:gridCol w:w="843"/>
        <w:gridCol w:w="843"/>
        <w:gridCol w:w="842"/>
        <w:gridCol w:w="843"/>
        <w:gridCol w:w="843"/>
        <w:gridCol w:w="843"/>
        <w:gridCol w:w="853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2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Показатели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2013г.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2014г.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2015г.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2016г.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2017г.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2018г.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2019г.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2020г.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2021г.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2022г.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2023г.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2024г.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2025г.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2026г.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2027г.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2028г.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</w:pPr>
            <w:r>
              <w:rPr>
                <w:rFonts w:ascii="Arial" w:hAnsi="Arial" w:cs="Arial"/>
                <w:sz w:val="20"/>
                <w:szCs w:val="20"/>
              </w:rPr>
              <w:t>Площадь ожидаемого строительства, тыс. м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6,048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6,048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6,048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8,194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8,194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8,194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8,194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8,194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8,194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8,194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8,194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8,194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8,194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8,194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8,194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8,194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</w:pPr>
            <w:r>
              <w:rPr>
                <w:rFonts w:ascii="Arial" w:hAnsi="Arial" w:cs="Arial"/>
                <w:sz w:val="20"/>
                <w:szCs w:val="20"/>
              </w:rPr>
              <w:t>Площадь жилых помещений в инд. домах, тыс. м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26,458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ind w:left="-42" w:right="-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32,506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38,554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46,748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54,942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63,136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71,33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79,524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87,718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95,912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104,106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112,3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120,494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128,688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136,882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145,076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Количество жителей в инд. домах, чел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938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992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1099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1206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1313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1420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1527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1741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1848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1955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2062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2169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2276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2383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Потребление тепловой </w:t>
            </w:r>
            <w:r>
              <w:rPr>
                <w:rFonts w:ascii="Arial" w:hAnsi="Arial" w:cs="Arial"/>
                <w:sz w:val="20"/>
                <w:szCs w:val="20"/>
              </w:rPr>
              <w:t>энергии от котельных, Гкал/год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Потребление тепловой энергии на ГВС, Гкал/год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1287,9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1287,9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1287,9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1287,9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1287,9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1287,9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1287,9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1287,9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1287,9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1287,9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1287,9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1287,9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1287,9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1287,9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1287,9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1287,9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Расчетные тепловые нагрузки на ГВС, Гкал/ч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0,5090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Расчетные тепловые нагрузки на </w:t>
            </w:r>
            <w:r>
              <w:rPr>
                <w:rFonts w:ascii="Arial" w:hAnsi="Arial" w:cs="Arial"/>
                <w:sz w:val="20"/>
                <w:szCs w:val="20"/>
              </w:rPr>
              <w:t>отопление и вентиляцию, Гкал/ч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Расчетные тепловые нагрузки суммарные, Гкал/ч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Увеличение </w:t>
            </w:r>
            <w:r>
              <w:rPr>
                <w:rFonts w:ascii="Arial" w:hAnsi="Arial" w:cs="Arial"/>
                <w:sz w:val="20"/>
                <w:szCs w:val="20"/>
              </w:rPr>
              <w:t>потребления тепловой энергии на отопление и вентиляцию, Гкал/год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968,9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968,9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968,9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1312,8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1312,8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1312,8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1312,8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1312,8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1312,8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1312,8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1312,8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1312,8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1312,8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1312,8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1312,8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1312,8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Потребление тепловой энергии на отопление и вентиляцию, Гкал/год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15137,1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16106,1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17075,1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18388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19700,8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21013,6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22326,4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23639,3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24952,1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26264,9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27577,8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28890,6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30203,4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31516,2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32829,1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34141,9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Перспективное потреб-ление тепловой энергии всего, Гкал/год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16425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17394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18363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19675,9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20988,7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22301,5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23614,3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24927,2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26240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27552,8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28865,7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30178,5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31491,3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32804,1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34117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35429,8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т.ч.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потребителями МУП «Коммунсервис»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10898,1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инд. секторе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4239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5208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6177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7489,9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8802,7</w:t>
            </w:r>
          </w:p>
        </w:tc>
        <w:tc>
          <w:tcPr>
            <w:tcW w:w="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10115,5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11428,3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12741,2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14054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15366,8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16679,7</w:t>
            </w:r>
          </w:p>
        </w:tc>
        <w:tc>
          <w:tcPr>
            <w:tcW w:w="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17992,5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19305,3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20618,1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21931</w:t>
            </w:r>
          </w:p>
        </w:tc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23243,8</w:t>
            </w:r>
          </w:p>
        </w:tc>
      </w:tr>
    </w:tbl>
    <w:p w:rsidR="00F45CB6" w:rsidRDefault="00F45CB6">
      <w:pPr>
        <w:pStyle w:val="Standard"/>
        <w:suppressAutoHyphens w:val="0"/>
        <w:rPr>
          <w:b/>
          <w:bCs/>
          <w:sz w:val="28"/>
          <w:szCs w:val="28"/>
        </w:rPr>
      </w:pPr>
    </w:p>
    <w:p w:rsidR="00F45CB6" w:rsidRDefault="007974B3">
      <w:pPr>
        <w:pStyle w:val="Standard"/>
        <w:pageBreakBefore/>
        <w:spacing w:after="22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 Перспективные балансы производства и потребления тепловой энергии и теплоносителя</w:t>
      </w:r>
    </w:p>
    <w:p w:rsidR="00F45CB6" w:rsidRDefault="007974B3">
      <w:pPr>
        <w:pStyle w:val="Standard"/>
        <w:rPr>
          <w:b/>
          <w:bCs/>
        </w:rPr>
      </w:pPr>
      <w:r>
        <w:rPr>
          <w:b/>
          <w:bCs/>
        </w:rPr>
        <w:t xml:space="preserve">3.1 Баланс тепловой мощности и тепловой нагрузки источников тепловой </w:t>
      </w:r>
      <w:r>
        <w:rPr>
          <w:b/>
          <w:bCs/>
        </w:rPr>
        <w:t>энергии, Гкал/ч</w:t>
      </w:r>
    </w:p>
    <w:p w:rsidR="00F45CB6" w:rsidRDefault="007974B3">
      <w:pPr>
        <w:pStyle w:val="Standard"/>
        <w:spacing w:after="120"/>
        <w:jc w:val="right"/>
      </w:pPr>
      <w:r>
        <w:t>Таблица 3.1.1</w:t>
      </w:r>
    </w:p>
    <w:tbl>
      <w:tblPr>
        <w:tblW w:w="157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9"/>
        <w:gridCol w:w="2409"/>
        <w:gridCol w:w="847"/>
        <w:gridCol w:w="848"/>
        <w:gridCol w:w="1694"/>
        <w:gridCol w:w="130"/>
        <w:gridCol w:w="980"/>
        <w:gridCol w:w="1478"/>
        <w:gridCol w:w="848"/>
        <w:gridCol w:w="847"/>
        <w:gridCol w:w="749"/>
        <w:gridCol w:w="946"/>
        <w:gridCol w:w="1015"/>
        <w:gridCol w:w="980"/>
        <w:gridCol w:w="984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rPr>
                <w:szCs w:val="24"/>
              </w:rPr>
            </w:pPr>
            <w:r>
              <w:rPr>
                <w:szCs w:val="24"/>
              </w:rPr>
              <w:t>Показатели баланса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2014г.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2015г.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2016г.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2017г.</w:t>
            </w:r>
          </w:p>
        </w:tc>
        <w:tc>
          <w:tcPr>
            <w:tcW w:w="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2018г.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2019г.</w:t>
            </w:r>
          </w:p>
        </w:tc>
        <w:tc>
          <w:tcPr>
            <w:tcW w:w="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2020г.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2021г.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2022г.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2023г.</w:t>
            </w:r>
          </w:p>
        </w:tc>
        <w:tc>
          <w:tcPr>
            <w:tcW w:w="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2024г.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2025г.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2026г.</w:t>
            </w:r>
          </w:p>
        </w:tc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2027г.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rPr>
                <w:szCs w:val="24"/>
              </w:rPr>
            </w:pPr>
            <w:r>
              <w:rPr>
                <w:szCs w:val="24"/>
              </w:rPr>
              <w:t>Приход тепловой мощности: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TableContents"/>
              <w:jc w:val="center"/>
              <w:rPr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TableContents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TableContents"/>
              <w:jc w:val="center"/>
              <w:rPr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TableContents"/>
              <w:jc w:val="center"/>
              <w:rPr>
                <w:szCs w:val="24"/>
              </w:rPr>
            </w:pPr>
          </w:p>
        </w:tc>
        <w:tc>
          <w:tcPr>
            <w:tcW w:w="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TableContents"/>
              <w:jc w:val="center"/>
              <w:rPr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«Коммунсервис»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Итого приход тепловой мощности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4,96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tabs>
                <w:tab w:val="left" w:pos="0"/>
              </w:tabs>
              <w:rPr>
                <w:bCs/>
                <w:szCs w:val="24"/>
              </w:rPr>
            </w:pPr>
            <w:r>
              <w:rPr>
                <w:bCs/>
                <w:szCs w:val="24"/>
              </w:rPr>
              <w:t>Расчетные тепловые нагрузки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«Коммунсервис»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4,19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4,19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4,19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4,19</w:t>
            </w:r>
          </w:p>
        </w:tc>
        <w:tc>
          <w:tcPr>
            <w:tcW w:w="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4,19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4,19</w:t>
            </w:r>
          </w:p>
        </w:tc>
        <w:tc>
          <w:tcPr>
            <w:tcW w:w="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4,19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4,19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4,19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4,19</w:t>
            </w:r>
          </w:p>
        </w:tc>
        <w:tc>
          <w:tcPr>
            <w:tcW w:w="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4,19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4,19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4,19</w:t>
            </w:r>
          </w:p>
        </w:tc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4,19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 xml:space="preserve">сетевые </w:t>
            </w:r>
            <w:r>
              <w:rPr>
                <w:rFonts w:eastAsia="Times New Roman"/>
                <w:color w:val="000000"/>
                <w:szCs w:val="24"/>
              </w:rPr>
              <w:lastRenderedPageBreak/>
              <w:t>потери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0,92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0,92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0,92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0,92</w:t>
            </w:r>
          </w:p>
        </w:tc>
        <w:tc>
          <w:tcPr>
            <w:tcW w:w="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>
              <w:rPr>
                <w:szCs w:val="24"/>
              </w:rPr>
              <w:lastRenderedPageBreak/>
              <w:t>,92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0,92</w:t>
            </w:r>
          </w:p>
        </w:tc>
        <w:tc>
          <w:tcPr>
            <w:tcW w:w="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0,92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0,92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0,92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0,92</w:t>
            </w:r>
          </w:p>
        </w:tc>
        <w:tc>
          <w:tcPr>
            <w:tcW w:w="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0,92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0,92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0,92</w:t>
            </w:r>
          </w:p>
        </w:tc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0,92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</w:pPr>
            <w:r>
              <w:rPr>
                <w:rFonts w:eastAsia="Times New Roman"/>
                <w:color w:val="000000"/>
                <w:szCs w:val="24"/>
              </w:rPr>
              <w:lastRenderedPageBreak/>
              <w:t>затраты на собственные нужды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0,11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0,11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0,11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0,11</w:t>
            </w:r>
          </w:p>
        </w:tc>
        <w:tc>
          <w:tcPr>
            <w:tcW w:w="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0,11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0,11</w:t>
            </w:r>
          </w:p>
        </w:tc>
        <w:tc>
          <w:tcPr>
            <w:tcW w:w="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0,11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0,11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0,11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0,11</w:t>
            </w:r>
          </w:p>
        </w:tc>
        <w:tc>
          <w:tcPr>
            <w:tcW w:w="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0,11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0,11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0,11</w:t>
            </w:r>
          </w:p>
        </w:tc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0,11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тепловая нагрузка на котлы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5,22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5,22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5,22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5,22</w:t>
            </w:r>
          </w:p>
        </w:tc>
        <w:tc>
          <w:tcPr>
            <w:tcW w:w="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5,22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5,22</w:t>
            </w:r>
          </w:p>
        </w:tc>
        <w:tc>
          <w:tcPr>
            <w:tcW w:w="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5,22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5,22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5,22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5,22</w:t>
            </w:r>
          </w:p>
        </w:tc>
        <w:tc>
          <w:tcPr>
            <w:tcW w:w="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5,22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5,22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5,22</w:t>
            </w:r>
          </w:p>
        </w:tc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5,22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Дефицит тепловой мощности (-),резерв (+)</w:t>
            </w:r>
          </w:p>
        </w:tc>
        <w:tc>
          <w:tcPr>
            <w:tcW w:w="2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-0,26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-0,26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-0,26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-0,26</w:t>
            </w:r>
          </w:p>
        </w:tc>
        <w:tc>
          <w:tcPr>
            <w:tcW w:w="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-0,26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-0,26</w:t>
            </w:r>
          </w:p>
        </w:tc>
        <w:tc>
          <w:tcPr>
            <w:tcW w:w="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-0,26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-0,26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-0,26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-0,26</w:t>
            </w:r>
          </w:p>
        </w:tc>
        <w:tc>
          <w:tcPr>
            <w:tcW w:w="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-0,26</w:t>
            </w:r>
          </w:p>
        </w:tc>
        <w:tc>
          <w:tcPr>
            <w:tcW w:w="1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-0,26</w:t>
            </w:r>
          </w:p>
        </w:tc>
        <w:tc>
          <w:tcPr>
            <w:tcW w:w="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-0,26</w:t>
            </w:r>
          </w:p>
        </w:tc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-0,26</w:t>
            </w:r>
          </w:p>
        </w:tc>
      </w:tr>
    </w:tbl>
    <w:p w:rsidR="00000000" w:rsidRDefault="007974B3">
      <w:pPr>
        <w:sectPr w:rsidR="00000000">
          <w:headerReference w:type="default" r:id="rId56"/>
          <w:footerReference w:type="default" r:id="rId57"/>
          <w:pgSz w:w="16838" w:h="11906" w:orient="landscape"/>
          <w:pgMar w:top="851" w:right="567" w:bottom="851" w:left="567" w:header="567" w:footer="403" w:gutter="0"/>
          <w:cols w:space="720"/>
        </w:sectPr>
      </w:pPr>
    </w:p>
    <w:p w:rsidR="00F45CB6" w:rsidRDefault="007974B3">
      <w:pPr>
        <w:pStyle w:val="Standard"/>
        <w:spacing w:after="120"/>
        <w:rPr>
          <w:b/>
          <w:bCs/>
        </w:rPr>
      </w:pPr>
      <w:r>
        <w:rPr>
          <w:b/>
          <w:bCs/>
        </w:rPr>
        <w:lastRenderedPageBreak/>
        <w:t>3.2 Гидравлический расчет магистральных выводов источников тепловой энергии</w:t>
      </w:r>
    </w:p>
    <w:p w:rsidR="00F45CB6" w:rsidRDefault="007974B3">
      <w:pPr>
        <w:pStyle w:val="Standard"/>
        <w:ind w:firstLine="540"/>
        <w:jc w:val="both"/>
      </w:pPr>
      <w:r>
        <w:t xml:space="preserve">Цель </w:t>
      </w:r>
      <w:r>
        <w:t>гидравлического расчета выводных участков источников тепловой энергии — определить их пропускную способность и требуемый диаметр для обеспечения подключенных на данный вывод тепловых нагрузок.</w:t>
      </w:r>
    </w:p>
    <w:p w:rsidR="00F45CB6" w:rsidRDefault="007974B3">
      <w:pPr>
        <w:pStyle w:val="TableContents"/>
        <w:spacing w:after="120"/>
        <w:ind w:left="-50" w:right="-55"/>
        <w:jc w:val="both"/>
      </w:pPr>
      <w:r>
        <w:t xml:space="preserve">Расчетный расход теплоносителя, т/ч на выводном участке </w:t>
      </w:r>
      <w:r>
        <w:t>рассчитывается по формуле:</w:t>
      </w:r>
    </w:p>
    <w:p w:rsidR="00F45CB6" w:rsidRDefault="007974B3">
      <w:pPr>
        <w:pStyle w:val="TableContents"/>
        <w:spacing w:after="120"/>
        <w:jc w:val="right"/>
      </w:pPr>
      <w:r>
        <w:rPr>
          <w:vertAlign w:val="subscript"/>
        </w:rPr>
        <w:t xml:space="preserve">, </w:t>
      </w:r>
      <w:r>
        <w:t>т/ч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(12)</w:t>
      </w:r>
    </w:p>
    <w:p w:rsidR="00F45CB6" w:rsidRDefault="007974B3">
      <w:pPr>
        <w:pStyle w:val="TableContents"/>
        <w:ind w:left="-50" w:right="-55"/>
        <w:jc w:val="both"/>
      </w:pPr>
      <w:r>
        <w:t xml:space="preserve">где  </w:t>
      </w:r>
      <w:r>
        <w:rPr>
          <w:lang w:val="en-US"/>
        </w:rPr>
        <w:t>g</w:t>
      </w:r>
      <w:r>
        <w:rPr>
          <w:vertAlign w:val="subscript"/>
        </w:rPr>
        <w:t xml:space="preserve">р </w:t>
      </w:r>
      <w:r>
        <w:t xml:space="preserve"> - удельный расход теплоносителя, т/ч*(Гкал/ч); составляет:</w:t>
      </w:r>
    </w:p>
    <w:p w:rsidR="00F45CB6" w:rsidRDefault="007974B3">
      <w:pPr>
        <w:pStyle w:val="TableContents"/>
        <w:ind w:left="-50" w:right="-55"/>
        <w:jc w:val="both"/>
      </w:pPr>
      <w:r>
        <w:t xml:space="preserve">       - для температурного сетевого графика 85/70</w:t>
      </w:r>
      <w:r>
        <w:rPr>
          <w:vertAlign w:val="superscript"/>
        </w:rPr>
        <w:t>о</w:t>
      </w:r>
      <w:r>
        <w:t xml:space="preserve">С  </w:t>
      </w:r>
      <w:r>
        <w:rPr>
          <w:lang w:val="en-US"/>
        </w:rPr>
        <w:t>g</w:t>
      </w:r>
      <w:r>
        <w:rPr>
          <w:vertAlign w:val="subscript"/>
        </w:rPr>
        <w:t xml:space="preserve">р  </w:t>
      </w:r>
      <w:r>
        <w:t>= 50 т/ч*(Гкал/ч);</w:t>
      </w:r>
    </w:p>
    <w:p w:rsidR="00F45CB6" w:rsidRDefault="007974B3">
      <w:pPr>
        <w:pStyle w:val="TableContents"/>
        <w:ind w:left="-50" w:right="-55"/>
        <w:jc w:val="both"/>
      </w:pPr>
      <w:r>
        <w:t>Q</w:t>
      </w:r>
      <w:r>
        <w:rPr>
          <w:vertAlign w:val="subscript"/>
        </w:rPr>
        <w:t>о</w:t>
      </w:r>
      <w:r>
        <w:t xml:space="preserve">- суммарная расчетная тепловая нагрузка на данный вывод с </w:t>
      </w:r>
      <w:r>
        <w:t>теплоисточника, Гкал/ч; принимается из таблицы 1.5.1 с учетом сетевых потерь тепловой энергии, значение которых принимается из таблицы 1.3.1.</w:t>
      </w:r>
    </w:p>
    <w:p w:rsidR="00F45CB6" w:rsidRDefault="007974B3">
      <w:pPr>
        <w:pStyle w:val="TableContents"/>
        <w:ind w:left="-50" w:right="-55"/>
        <w:jc w:val="both"/>
      </w:pPr>
      <w:r>
        <w:t>Требуемый диаметр вывода, мм рассчитывается по формуле:</w:t>
      </w:r>
    </w:p>
    <w:p w:rsidR="00F45CB6" w:rsidRDefault="007974B3">
      <w:pPr>
        <w:pStyle w:val="TableContents"/>
        <w:spacing w:before="120" w:after="120"/>
        <w:ind w:left="-50" w:right="-55"/>
        <w:jc w:val="right"/>
      </w:pPr>
      <w:r>
        <w:rPr>
          <w:vertAlign w:val="subscript"/>
        </w:rPr>
        <w:t xml:space="preserve">, </w:t>
      </w:r>
      <w:r>
        <w:rPr>
          <w:rFonts w:eastAsia="Arial CYR"/>
          <w:szCs w:val="24"/>
        </w:rPr>
        <w:t>мм;</w:t>
      </w:r>
      <w:r>
        <w:rPr>
          <w:rFonts w:eastAsia="Arial CYR"/>
          <w:szCs w:val="24"/>
        </w:rPr>
        <w:tab/>
      </w:r>
      <w:r>
        <w:rPr>
          <w:rFonts w:eastAsia="Arial CYR"/>
          <w:szCs w:val="24"/>
        </w:rPr>
        <w:tab/>
      </w:r>
      <w:r>
        <w:rPr>
          <w:rFonts w:eastAsia="Arial CYR"/>
          <w:szCs w:val="24"/>
        </w:rPr>
        <w:tab/>
      </w:r>
      <w:r>
        <w:rPr>
          <w:rFonts w:eastAsia="Arial CYR"/>
          <w:szCs w:val="24"/>
        </w:rPr>
        <w:tab/>
      </w:r>
      <w:r>
        <w:rPr>
          <w:rFonts w:eastAsia="Arial CYR"/>
          <w:szCs w:val="24"/>
        </w:rPr>
        <w:tab/>
        <w:t xml:space="preserve"> (13)</w:t>
      </w:r>
    </w:p>
    <w:p w:rsidR="00F45CB6" w:rsidRDefault="007974B3">
      <w:pPr>
        <w:pStyle w:val="TableContents"/>
        <w:ind w:left="-50" w:right="-55"/>
        <w:jc w:val="both"/>
        <w:rPr>
          <w:rFonts w:eastAsia="Arial CYR"/>
          <w:szCs w:val="20"/>
        </w:rPr>
      </w:pPr>
      <w:r>
        <w:rPr>
          <w:rFonts w:eastAsia="Arial CYR"/>
          <w:szCs w:val="20"/>
        </w:rPr>
        <w:t>где 1,3 — допустимая скорость течения сете</w:t>
      </w:r>
      <w:r>
        <w:rPr>
          <w:rFonts w:eastAsia="Arial CYR"/>
          <w:szCs w:val="20"/>
        </w:rPr>
        <w:t>вой воды в трубопроводах, м/с;</w:t>
      </w:r>
    </w:p>
    <w:p w:rsidR="00F45CB6" w:rsidRDefault="007974B3">
      <w:pPr>
        <w:pStyle w:val="Standard"/>
        <w:spacing w:after="170"/>
        <w:ind w:left="-50" w:right="-55"/>
        <w:jc w:val="both"/>
      </w:pPr>
      <w:r>
        <w:t>Исходные данные и результаты гидравлического расчета выводов источников тепловой энергии приведены в таблице 3.2.1.</w:t>
      </w:r>
    </w:p>
    <w:p w:rsidR="00F45CB6" w:rsidRDefault="007974B3">
      <w:pPr>
        <w:pStyle w:val="Standard"/>
        <w:spacing w:after="120"/>
        <w:ind w:left="-50" w:right="-55"/>
        <w:jc w:val="both"/>
      </w:pPr>
      <w:r>
        <w:t>Анализ полученных расчетов позволяет сделать следующие выводы:</w:t>
      </w:r>
    </w:p>
    <w:p w:rsidR="00F45CB6" w:rsidRDefault="007974B3">
      <w:pPr>
        <w:pStyle w:val="TableContents"/>
        <w:ind w:left="-50" w:right="-55"/>
        <w:jc w:val="both"/>
      </w:pPr>
      <w:r>
        <w:t xml:space="preserve">1) По котельной п. Сухоногово </w:t>
      </w:r>
      <w:r>
        <w:rPr>
          <w:bCs/>
          <w:szCs w:val="24"/>
        </w:rPr>
        <w:t>МУП «Коммунсерви</w:t>
      </w:r>
      <w:r>
        <w:rPr>
          <w:bCs/>
          <w:szCs w:val="24"/>
        </w:rPr>
        <w:t>с»</w:t>
      </w:r>
      <w:r>
        <w:t xml:space="preserve"> все выводы имеют достаточный диаметр. У некоторых тепловых камер диаметр выводов значительно завышен, что следует учитывать при перекладке головных и промежуточных участков теплосетей по причине их износа.</w:t>
      </w:r>
    </w:p>
    <w:p w:rsidR="00F45CB6" w:rsidRDefault="007974B3">
      <w:pPr>
        <w:pStyle w:val="Standard"/>
        <w:jc w:val="right"/>
      </w:pPr>
      <w:r>
        <w:t>Таблица 3.2.1</w:t>
      </w:r>
    </w:p>
    <w:p w:rsidR="00F45CB6" w:rsidRDefault="007974B3">
      <w:pPr>
        <w:pStyle w:val="Standard"/>
        <w:spacing w:after="120"/>
        <w:jc w:val="center"/>
      </w:pPr>
      <w:r>
        <w:t>Исходные данные и результаты гидр</w:t>
      </w:r>
      <w:r>
        <w:t>авлического расчета выводов источников тепловой энергии</w:t>
      </w:r>
    </w:p>
    <w:tbl>
      <w:tblPr>
        <w:tblW w:w="1026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7"/>
        <w:gridCol w:w="1319"/>
        <w:gridCol w:w="1533"/>
        <w:gridCol w:w="1679"/>
        <w:gridCol w:w="1330"/>
        <w:gridCol w:w="1523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теплоснабжающих организаций, котельных, выводов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:rsidR="00F45CB6" w:rsidRDefault="007974B3">
            <w:pPr>
              <w:pStyle w:val="TableContents"/>
              <w:jc w:val="center"/>
            </w:pPr>
            <w:r>
              <w:rPr>
                <w:szCs w:val="24"/>
              </w:rPr>
              <w:t xml:space="preserve">Сетевой график, </w:t>
            </w:r>
            <w:r>
              <w:rPr>
                <w:szCs w:val="24"/>
                <w:vertAlign w:val="superscript"/>
              </w:rPr>
              <w:t>о</w:t>
            </w:r>
            <w:r>
              <w:rPr>
                <w:szCs w:val="24"/>
              </w:rPr>
              <w:t>С</w:t>
            </w: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Расчетная тепловая нагрузка на вывод, Гкал/ч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:rsidR="00F45CB6" w:rsidRDefault="007974B3">
            <w:pPr>
              <w:pStyle w:val="TableContents"/>
              <w:ind w:left="-50" w:right="-55"/>
              <w:jc w:val="center"/>
              <w:rPr>
                <w:szCs w:val="24"/>
              </w:rPr>
            </w:pPr>
            <w:r>
              <w:rPr>
                <w:szCs w:val="24"/>
              </w:rPr>
              <w:t>Расчетный расход теплоносителя, т/ч</w:t>
            </w:r>
          </w:p>
        </w:tc>
        <w:tc>
          <w:tcPr>
            <w:tcW w:w="1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Требуемый диаметр вывода, мм</w:t>
            </w:r>
          </w:p>
        </w:tc>
        <w:tc>
          <w:tcPr>
            <w:tcW w:w="1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Фактический диаметр вывода, мм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МУП «Коммунсервис»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TableContents"/>
              <w:rPr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TableContents"/>
              <w:rPr>
                <w:szCs w:val="24"/>
              </w:rPr>
            </w:pP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TableContents"/>
              <w:rPr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TableContents"/>
              <w:rPr>
                <w:szCs w:val="24"/>
              </w:rPr>
            </w:pPr>
          </w:p>
        </w:tc>
        <w:tc>
          <w:tcPr>
            <w:tcW w:w="1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TableContents"/>
              <w:rPr>
                <w:szCs w:val="24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120,0</w:t>
            </w:r>
          </w:p>
        </w:tc>
        <w:tc>
          <w:tcPr>
            <w:tcW w:w="1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180,7</w:t>
            </w:r>
          </w:p>
        </w:tc>
        <w:tc>
          <w:tcPr>
            <w:tcW w:w="1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219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28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F45CB6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120,0</w:t>
            </w:r>
          </w:p>
        </w:tc>
        <w:tc>
          <w:tcPr>
            <w:tcW w:w="1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180,7</w:t>
            </w:r>
          </w:p>
        </w:tc>
        <w:tc>
          <w:tcPr>
            <w:tcW w:w="1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F45CB6" w:rsidRDefault="007974B3">
            <w:pPr>
              <w:pStyle w:val="TableContents"/>
              <w:jc w:val="center"/>
              <w:rPr>
                <w:szCs w:val="24"/>
              </w:rPr>
            </w:pPr>
            <w:r>
              <w:rPr>
                <w:szCs w:val="24"/>
              </w:rPr>
              <w:t>219</w:t>
            </w:r>
          </w:p>
        </w:tc>
      </w:tr>
    </w:tbl>
    <w:p w:rsidR="00F45CB6" w:rsidRDefault="00F45CB6">
      <w:pPr>
        <w:pStyle w:val="Standard"/>
        <w:ind w:firstLine="567"/>
        <w:jc w:val="both"/>
        <w:rPr>
          <w:bCs/>
          <w:szCs w:val="24"/>
        </w:rPr>
      </w:pPr>
    </w:p>
    <w:tbl>
      <w:tblPr>
        <w:tblW w:w="10270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9"/>
        <w:gridCol w:w="1320"/>
        <w:gridCol w:w="1440"/>
        <w:gridCol w:w="1679"/>
        <w:gridCol w:w="1379"/>
        <w:gridCol w:w="1573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1768"/>
        </w:trPr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Наименование тепл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снабжающих организ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а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ций, котельных, выводов</w:t>
            </w:r>
          </w:p>
        </w:tc>
        <w:tc>
          <w:tcPr>
            <w:tcW w:w="132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Сетевой график, 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Расчетная тепловая нагрузка на вывод, Гкал/ч</w:t>
            </w:r>
          </w:p>
        </w:tc>
        <w:tc>
          <w:tcPr>
            <w:tcW w:w="16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Расчетный расход тепло</w:t>
            </w:r>
          </w:p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носителя, т/ч</w:t>
            </w:r>
          </w:p>
        </w:tc>
        <w:tc>
          <w:tcPr>
            <w:tcW w:w="13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Требуемый диаметр вывода, мм</w:t>
            </w:r>
          </w:p>
        </w:tc>
        <w:tc>
          <w:tcPr>
            <w:tcW w:w="157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Фактический диаметр в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ы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вода, мм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6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3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57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287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both"/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ООО «</w:t>
            </w:r>
            <w:r>
              <w:rPr>
                <w:bCs/>
                <w:szCs w:val="24"/>
              </w:rPr>
              <w:t>Коммунсервис</w:t>
            </w: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»</w:t>
            </w:r>
          </w:p>
        </w:tc>
        <w:tc>
          <w:tcPr>
            <w:tcW w:w="1320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573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Костромская 1</w:t>
            </w:r>
          </w:p>
        </w:tc>
        <w:tc>
          <w:tcPr>
            <w:tcW w:w="132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0,10432</w:t>
            </w:r>
          </w:p>
        </w:tc>
        <w:tc>
          <w:tcPr>
            <w:tcW w:w="16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4,2</w:t>
            </w:r>
          </w:p>
        </w:tc>
        <w:tc>
          <w:tcPr>
            <w:tcW w:w="13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33,7</w:t>
            </w:r>
          </w:p>
        </w:tc>
        <w:tc>
          <w:tcPr>
            <w:tcW w:w="157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Костромская 2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0,10361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4,1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33,6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Костромская 3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0,10432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4,2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33,7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Костромская 4а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0,10396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4,2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33,6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Костромская 4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0,10373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4,1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33,6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Костромская 5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0,07813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3,1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29,2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Костромская 6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0,10432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4,2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33,7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Костромская 7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0,11098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4,4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34,8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5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Костромская 8</w:t>
            </w:r>
          </w:p>
        </w:tc>
        <w:tc>
          <w:tcPr>
            <w:tcW w:w="132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0,03794</w:t>
            </w:r>
          </w:p>
        </w:tc>
        <w:tc>
          <w:tcPr>
            <w:tcW w:w="16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13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20,3</w:t>
            </w:r>
          </w:p>
        </w:tc>
        <w:tc>
          <w:tcPr>
            <w:tcW w:w="157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Костромская 9</w:t>
            </w:r>
          </w:p>
        </w:tc>
        <w:tc>
          <w:tcPr>
            <w:tcW w:w="132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0,07957</w:t>
            </w:r>
          </w:p>
        </w:tc>
        <w:tc>
          <w:tcPr>
            <w:tcW w:w="16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3,2</w:t>
            </w:r>
          </w:p>
        </w:tc>
        <w:tc>
          <w:tcPr>
            <w:tcW w:w="13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29,4</w:t>
            </w:r>
          </w:p>
        </w:tc>
        <w:tc>
          <w:tcPr>
            <w:tcW w:w="157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Костромская 11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0,07621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3,0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28,8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Костромская 12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0,0064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0,3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8,3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Костромская 13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0,04704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1,9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22,6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Костромская 14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0,0064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0,3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8,3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Костромская 16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0,00981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0,4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10,3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70 лет Октября 1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0,07319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28,2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70 лет Октября 2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0,11304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4,5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35,1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70 лет Октября 3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0,12896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5,2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37,5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70 лет Октября 4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0,11304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4,5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35,1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70 лет Октября 5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0,05868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2,3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25,3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70 лет Октября 7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0,0589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2,4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25,3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70 лет Октября 8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0,10489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4,2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33,8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70 лет Октября 9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0,05868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2,3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25,3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Парковый проезд 2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0,05882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2,4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25,3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Лесная 2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0,01221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11,5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пер. Лазурный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 1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0,07037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2,8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27,7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Комсомольская 4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0,01528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0,6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12,9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Комсомольская 6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0,02166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0,9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15,4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Комсомольская 7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0,07417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3,0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28,4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Комсомольская 10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0,01162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11,2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Южная 5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0,00803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0,3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9,4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пер. 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Волжский 1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0,01734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0,7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13,7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пер. Торфяной 1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0,01382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0,6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12,3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Пасынкова 1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0,07671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3,1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28,9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Пасынкова 2а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0,00685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0,3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8,6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Пасынкова 5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0,00395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0,2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6,6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Пасынкова 7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0,01857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0,7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14,2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Пасынкова 11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0,00427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0,2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6,8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Пасынкова 9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0,00427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0,2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6,8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70 лет Октября 6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0,11304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4,5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35,1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70 лет Октября 6а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0,04897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2,0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23,1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8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Комсомольская д.5</w:t>
            </w:r>
          </w:p>
        </w:tc>
        <w:tc>
          <w:tcPr>
            <w:tcW w:w="13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95/70</w:t>
            </w:r>
            <w:r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о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</w:p>
        </w:tc>
        <w:tc>
          <w:tcPr>
            <w:tcW w:w="14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  <w:lang w:eastAsia="ru-RU"/>
              </w:rPr>
              <w:t>0,05526</w:t>
            </w:r>
          </w:p>
        </w:tc>
        <w:tc>
          <w:tcPr>
            <w:tcW w:w="16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2,2</w:t>
            </w:r>
          </w:p>
        </w:tc>
        <w:tc>
          <w:tcPr>
            <w:tcW w:w="137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24,5</w:t>
            </w:r>
          </w:p>
        </w:tc>
        <w:tc>
          <w:tcPr>
            <w:tcW w:w="157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</w:tr>
    </w:tbl>
    <w:p w:rsidR="00F45CB6" w:rsidRDefault="00F45CB6">
      <w:pPr>
        <w:pStyle w:val="Standard"/>
        <w:ind w:firstLine="567"/>
        <w:jc w:val="both"/>
        <w:rPr>
          <w:bCs/>
          <w:szCs w:val="24"/>
        </w:rPr>
      </w:pPr>
    </w:p>
    <w:p w:rsidR="00F45CB6" w:rsidRDefault="00F45CB6">
      <w:pPr>
        <w:pStyle w:val="Standard"/>
        <w:ind w:firstLine="567"/>
        <w:jc w:val="both"/>
        <w:rPr>
          <w:bCs/>
          <w:szCs w:val="24"/>
        </w:rPr>
      </w:pPr>
    </w:p>
    <w:p w:rsidR="00F45CB6" w:rsidRDefault="00F45CB6">
      <w:pPr>
        <w:pStyle w:val="Standard"/>
        <w:spacing w:after="240"/>
        <w:jc w:val="both"/>
        <w:rPr>
          <w:b/>
          <w:bCs/>
          <w:sz w:val="28"/>
          <w:szCs w:val="28"/>
        </w:rPr>
      </w:pPr>
    </w:p>
    <w:p w:rsidR="00F45CB6" w:rsidRDefault="00F45CB6">
      <w:pPr>
        <w:pStyle w:val="Standard"/>
        <w:spacing w:after="240"/>
        <w:jc w:val="both"/>
        <w:rPr>
          <w:b/>
          <w:bCs/>
          <w:sz w:val="28"/>
          <w:szCs w:val="28"/>
        </w:rPr>
      </w:pPr>
    </w:p>
    <w:p w:rsidR="00F45CB6" w:rsidRDefault="00F45CB6">
      <w:pPr>
        <w:pStyle w:val="Standard"/>
        <w:spacing w:after="240"/>
        <w:jc w:val="both"/>
        <w:rPr>
          <w:b/>
          <w:bCs/>
          <w:sz w:val="28"/>
          <w:szCs w:val="28"/>
        </w:rPr>
      </w:pPr>
    </w:p>
    <w:p w:rsidR="00F45CB6" w:rsidRDefault="00F45CB6">
      <w:pPr>
        <w:pStyle w:val="Standard"/>
        <w:spacing w:after="240"/>
        <w:jc w:val="both"/>
        <w:rPr>
          <w:b/>
          <w:bCs/>
          <w:sz w:val="28"/>
          <w:szCs w:val="28"/>
        </w:rPr>
      </w:pPr>
    </w:p>
    <w:p w:rsidR="00F45CB6" w:rsidRDefault="00F45CB6">
      <w:pPr>
        <w:pStyle w:val="Standard"/>
        <w:spacing w:after="240"/>
        <w:jc w:val="both"/>
        <w:rPr>
          <w:b/>
          <w:bCs/>
          <w:sz w:val="28"/>
          <w:szCs w:val="28"/>
        </w:rPr>
      </w:pPr>
    </w:p>
    <w:p w:rsidR="00F45CB6" w:rsidRDefault="00F45CB6">
      <w:pPr>
        <w:pStyle w:val="Standard"/>
        <w:spacing w:after="240"/>
        <w:jc w:val="both"/>
        <w:rPr>
          <w:b/>
          <w:bCs/>
          <w:sz w:val="28"/>
          <w:szCs w:val="28"/>
        </w:rPr>
      </w:pPr>
    </w:p>
    <w:p w:rsidR="00F45CB6" w:rsidRDefault="007974B3">
      <w:pPr>
        <w:pStyle w:val="Standard"/>
        <w:spacing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4 Предложения по </w:t>
      </w:r>
      <w:r>
        <w:rPr>
          <w:b/>
          <w:bCs/>
          <w:sz w:val="28"/>
          <w:szCs w:val="28"/>
        </w:rPr>
        <w:t>строительству, реконструкции и техническому перевооружению источников тепловой энергии</w:t>
      </w:r>
    </w:p>
    <w:p w:rsidR="00F45CB6" w:rsidRDefault="007974B3">
      <w:pPr>
        <w:pStyle w:val="Standard"/>
        <w:spacing w:after="113"/>
        <w:ind w:left="-34" w:right="-87"/>
        <w:jc w:val="both"/>
        <w:rPr>
          <w:b/>
          <w:bCs/>
          <w:szCs w:val="24"/>
        </w:rPr>
      </w:pPr>
      <w:r>
        <w:rPr>
          <w:b/>
          <w:bCs/>
          <w:szCs w:val="24"/>
        </w:rPr>
        <w:t>4.1 Проблемы в организации теплоснабжения существующих и перспективных потребителей</w:t>
      </w:r>
    </w:p>
    <w:p w:rsidR="00F45CB6" w:rsidRDefault="007974B3">
      <w:pPr>
        <w:pStyle w:val="Standard"/>
        <w:spacing w:after="120"/>
        <w:ind w:firstLine="567"/>
        <w:jc w:val="both"/>
      </w:pPr>
      <w:r>
        <w:rPr>
          <w:szCs w:val="24"/>
        </w:rPr>
        <w:t>Недостаточная температура теплоносителя на выходе с котельной, нерационально-подобран</w:t>
      </w:r>
      <w:r>
        <w:rPr>
          <w:szCs w:val="24"/>
        </w:rPr>
        <w:t>ные характеристики насосов на котельной, повышенные потери в тепловых сетях приводят к некачественной поставке тепловой энергии потребителям. Произошло уменьшение объемов полезного отпуска (реализации) теплоты. Так в 2013 году плановый отпуск теплоты долже</w:t>
      </w:r>
      <w:r>
        <w:rPr>
          <w:szCs w:val="24"/>
        </w:rPr>
        <w:t>н был составить 12555,079 Гкал, а фактический составил 11542,74 Гкал. В то же время потребление топлива в 2013 году составило 2071,136 тыс. м</w:t>
      </w:r>
      <w:r>
        <w:rPr>
          <w:szCs w:val="24"/>
          <w:vertAlign w:val="superscript"/>
        </w:rPr>
        <w:t>3</w:t>
      </w:r>
      <w:r>
        <w:rPr>
          <w:szCs w:val="24"/>
        </w:rPr>
        <w:t xml:space="preserve"> природного газа при плане 1853,23 тыс. м</w:t>
      </w:r>
      <w:r>
        <w:rPr>
          <w:szCs w:val="24"/>
          <w:vertAlign w:val="superscript"/>
        </w:rPr>
        <w:t>3</w:t>
      </w:r>
      <w:r>
        <w:rPr>
          <w:szCs w:val="24"/>
        </w:rPr>
        <w:t>. Причина заключается в том, что реальный КПД котлов и котельных, в цело</w:t>
      </w:r>
      <w:r>
        <w:rPr>
          <w:szCs w:val="24"/>
        </w:rPr>
        <w:t>м, значительно ниже принятых для расчета тарифа и нормативных. Реальный удельный расход топлива на отпуск теплоты составит:</w:t>
      </w:r>
    </w:p>
    <w:p w:rsidR="00F45CB6" w:rsidRDefault="007974B3">
      <w:pPr>
        <w:pStyle w:val="Standard"/>
        <w:spacing w:after="120"/>
        <w:ind w:firstLine="567"/>
        <w:jc w:val="both"/>
      </w:pPr>
      <w:r>
        <w:rPr>
          <w:szCs w:val="24"/>
          <w:lang w:val="en-US"/>
        </w:rPr>
        <w:t>b</w:t>
      </w:r>
      <w:r>
        <w:rPr>
          <w:szCs w:val="24"/>
          <w:vertAlign w:val="subscript"/>
        </w:rPr>
        <w:t>от.ф.</w:t>
      </w:r>
      <w:r>
        <w:rPr>
          <w:szCs w:val="24"/>
        </w:rPr>
        <w:t xml:space="preserve"> = (2071,136 *1,154*1000)/11542,74  = 207,06 кгу.т./Гкал.</w:t>
      </w:r>
    </w:p>
    <w:p w:rsidR="00F45CB6" w:rsidRDefault="007974B3">
      <w:pPr>
        <w:pStyle w:val="Standard"/>
        <w:spacing w:after="120"/>
        <w:ind w:firstLine="567"/>
        <w:jc w:val="both"/>
        <w:rPr>
          <w:szCs w:val="24"/>
        </w:rPr>
      </w:pPr>
      <w:r>
        <w:rPr>
          <w:szCs w:val="24"/>
        </w:rPr>
        <w:t>Плановый удельный расход топлива на отпуск теплоты составляет:</w:t>
      </w:r>
    </w:p>
    <w:p w:rsidR="00F45CB6" w:rsidRDefault="007974B3">
      <w:pPr>
        <w:pStyle w:val="Standard"/>
        <w:spacing w:after="120"/>
        <w:ind w:firstLine="567"/>
        <w:jc w:val="both"/>
      </w:pPr>
      <w:r>
        <w:rPr>
          <w:szCs w:val="24"/>
          <w:lang w:val="en-US"/>
        </w:rPr>
        <w:t>b</w:t>
      </w:r>
      <w:r>
        <w:rPr>
          <w:szCs w:val="24"/>
          <w:vertAlign w:val="subscript"/>
        </w:rPr>
        <w:t>от.п</w:t>
      </w:r>
      <w:r>
        <w:rPr>
          <w:szCs w:val="24"/>
          <w:vertAlign w:val="subscript"/>
        </w:rPr>
        <w:t>л.</w:t>
      </w:r>
      <w:r>
        <w:rPr>
          <w:szCs w:val="24"/>
        </w:rPr>
        <w:t xml:space="preserve"> = (1853,23*1,154*1000)/12555,079= 170,34 кгу.т./Гкал.</w:t>
      </w:r>
    </w:p>
    <w:p w:rsidR="00F45CB6" w:rsidRDefault="007974B3">
      <w:pPr>
        <w:pStyle w:val="Standard"/>
        <w:spacing w:after="120"/>
        <w:ind w:firstLine="567"/>
        <w:jc w:val="both"/>
        <w:rPr>
          <w:szCs w:val="24"/>
        </w:rPr>
      </w:pPr>
      <w:r>
        <w:rPr>
          <w:szCs w:val="24"/>
        </w:rPr>
        <w:t>Для снижения удельного расхода топлива необходимо провести качественные режимно-наладочные испытания (РНИ).</w:t>
      </w:r>
    </w:p>
    <w:p w:rsidR="00F45CB6" w:rsidRDefault="007974B3">
      <w:pPr>
        <w:pStyle w:val="Standard"/>
        <w:ind w:firstLine="567"/>
        <w:jc w:val="both"/>
        <w:rPr>
          <w:szCs w:val="24"/>
        </w:rPr>
      </w:pPr>
      <w:r>
        <w:rPr>
          <w:szCs w:val="24"/>
        </w:rPr>
        <w:t>Абсолютные и удельные расходы электроэнергии на производство теплоты приведены в таблице 4.</w:t>
      </w:r>
      <w:r>
        <w:rPr>
          <w:szCs w:val="24"/>
        </w:rPr>
        <w:t>1.1.</w:t>
      </w:r>
    </w:p>
    <w:p w:rsidR="00F45CB6" w:rsidRDefault="007974B3">
      <w:pPr>
        <w:pStyle w:val="Standard"/>
        <w:ind w:firstLine="567"/>
        <w:jc w:val="right"/>
        <w:rPr>
          <w:szCs w:val="24"/>
        </w:rPr>
      </w:pPr>
      <w:r>
        <w:rPr>
          <w:szCs w:val="24"/>
        </w:rPr>
        <w:t>Таблица 4.1.1</w:t>
      </w:r>
    </w:p>
    <w:p w:rsidR="00F45CB6" w:rsidRDefault="007974B3">
      <w:pPr>
        <w:pStyle w:val="Standard"/>
        <w:spacing w:after="120"/>
        <w:ind w:firstLine="567"/>
        <w:jc w:val="center"/>
        <w:rPr>
          <w:szCs w:val="24"/>
        </w:rPr>
      </w:pPr>
      <w:r>
        <w:rPr>
          <w:szCs w:val="24"/>
        </w:rPr>
        <w:t>Удельный расход электроэнергии на производство теплоты</w:t>
      </w:r>
    </w:p>
    <w:tbl>
      <w:tblPr>
        <w:tblW w:w="10153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6"/>
        <w:gridCol w:w="1398"/>
        <w:gridCol w:w="1741"/>
        <w:gridCol w:w="1927"/>
        <w:gridCol w:w="2481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988"/>
        </w:trPr>
        <w:tc>
          <w:tcPr>
            <w:tcW w:w="2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Наименование теплоснабжающих организаций</w:t>
            </w:r>
          </w:p>
        </w:tc>
        <w:tc>
          <w:tcPr>
            <w:tcW w:w="1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Вид показателя</w:t>
            </w:r>
          </w:p>
        </w:tc>
        <w:tc>
          <w:tcPr>
            <w:tcW w:w="1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Производство тепловой энергии, Гкал</w:t>
            </w:r>
          </w:p>
        </w:tc>
        <w:tc>
          <w:tcPr>
            <w:tcW w:w="1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Потребление электроэнергии, кВт*ч</w:t>
            </w:r>
          </w:p>
        </w:tc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Удельный расход электроэнергии на производство теплоты, </w:t>
            </w:r>
            <w:r>
              <w:rPr>
                <w:szCs w:val="24"/>
              </w:rPr>
              <w:t>кВт*ч/Гкал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260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МУП «Коммунсервис»</w:t>
            </w:r>
          </w:p>
        </w:tc>
        <w:tc>
          <w:tcPr>
            <w:tcW w:w="1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План</w:t>
            </w:r>
          </w:p>
        </w:tc>
        <w:tc>
          <w:tcPr>
            <w:tcW w:w="1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12845,385</w:t>
            </w:r>
          </w:p>
        </w:tc>
        <w:tc>
          <w:tcPr>
            <w:tcW w:w="1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812560</w:t>
            </w:r>
          </w:p>
        </w:tc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63,257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26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1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Факт</w:t>
            </w:r>
          </w:p>
        </w:tc>
        <w:tc>
          <w:tcPr>
            <w:tcW w:w="1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14423,100</w:t>
            </w:r>
          </w:p>
        </w:tc>
        <w:tc>
          <w:tcPr>
            <w:tcW w:w="1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1018680</w:t>
            </w:r>
          </w:p>
        </w:tc>
        <w:tc>
          <w:tcPr>
            <w:tcW w:w="2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70,628</w:t>
            </w:r>
          </w:p>
        </w:tc>
      </w:tr>
    </w:tbl>
    <w:p w:rsidR="00F45CB6" w:rsidRDefault="007974B3">
      <w:pPr>
        <w:pStyle w:val="Standard"/>
        <w:spacing w:before="120"/>
        <w:ind w:firstLine="567"/>
        <w:jc w:val="both"/>
      </w:pPr>
      <w:r>
        <w:rPr>
          <w:szCs w:val="24"/>
        </w:rPr>
        <w:t xml:space="preserve">При отраслевом нормативе расхода электроэнергии на производство тепловой энергии для данного типа котельных в 20 кВт*ч/Гкал в </w:t>
      </w:r>
      <w:r>
        <w:rPr>
          <w:bCs/>
          <w:szCs w:val="24"/>
        </w:rPr>
        <w:t xml:space="preserve">МУП «Коммунсервис» и плановый и, тем </w:t>
      </w:r>
      <w:r>
        <w:rPr>
          <w:bCs/>
          <w:szCs w:val="24"/>
        </w:rPr>
        <w:t>более, фактический показатели значительно превышают это норматив. Причина заключается в том, что сетевые насосы котельной завышены по подаче, напору и в целом по мощности. Отсутствие наладки гидравлического режима тепловых сетей требует увеличения параметр</w:t>
      </w:r>
      <w:r>
        <w:rPr>
          <w:bCs/>
          <w:szCs w:val="24"/>
        </w:rPr>
        <w:t>ов сетевых насосов, чтобы обеспечить нормальное теплоснабжение удаленных потребителей.</w:t>
      </w:r>
    </w:p>
    <w:p w:rsidR="00F45CB6" w:rsidRDefault="00F45CB6">
      <w:pPr>
        <w:pStyle w:val="Standard"/>
        <w:suppressAutoHyphens w:val="0"/>
        <w:rPr>
          <w:b/>
          <w:bCs/>
          <w:szCs w:val="24"/>
        </w:rPr>
      </w:pPr>
    </w:p>
    <w:p w:rsidR="00F45CB6" w:rsidRDefault="007974B3">
      <w:pPr>
        <w:pStyle w:val="af"/>
      </w:pPr>
      <w:r>
        <w:t>Необходимо решить вопрос с потребителями жилые дома по адресам: ул. Южная д.№5, д.№7 о переводе их на индивидуальное отопление. В этом случае выводится из работы участо</w:t>
      </w:r>
      <w:r>
        <w:t>к сети от ТК2 до д.7 общей протяженностью 440 м, нормативные тепловые потери на котором составляют 198,16 Гкал/год. В результате сокращение нерационального использования топлива составит 33,0 тыс. куб.м/год на сумму 178 тыс. руб.</w:t>
      </w:r>
    </w:p>
    <w:p w:rsidR="00F45CB6" w:rsidRDefault="00F45CB6">
      <w:pPr>
        <w:pStyle w:val="Standard"/>
        <w:suppressAutoHyphens w:val="0"/>
        <w:rPr>
          <w:b/>
          <w:bCs/>
          <w:szCs w:val="24"/>
        </w:rPr>
      </w:pPr>
    </w:p>
    <w:p w:rsidR="00F45CB6" w:rsidRDefault="007974B3">
      <w:pPr>
        <w:pStyle w:val="Standard"/>
        <w:pageBreakBefore/>
        <w:tabs>
          <w:tab w:val="left" w:pos="375"/>
        </w:tabs>
        <w:spacing w:after="120"/>
        <w:jc w:val="both"/>
        <w:rPr>
          <w:b/>
        </w:rPr>
      </w:pPr>
      <w:r>
        <w:rPr>
          <w:b/>
        </w:rPr>
        <w:lastRenderedPageBreak/>
        <w:t xml:space="preserve">4.2 Обоснование </w:t>
      </w:r>
      <w:r>
        <w:rPr>
          <w:b/>
        </w:rPr>
        <w:t>предлагаемых для реконструкции котельных на базе существующих и перспективных тепловых нагрузок</w:t>
      </w:r>
    </w:p>
    <w:p w:rsidR="00F45CB6" w:rsidRDefault="007974B3">
      <w:pPr>
        <w:pStyle w:val="Standard"/>
        <w:tabs>
          <w:tab w:val="left" w:pos="375"/>
        </w:tabs>
        <w:jc w:val="both"/>
        <w:rPr>
          <w:szCs w:val="24"/>
        </w:rPr>
      </w:pPr>
      <w:r>
        <w:rPr>
          <w:szCs w:val="24"/>
        </w:rPr>
        <w:tab/>
        <w:t>Увеличение тепловых нагрузок у существующей котельной не предвидится.</w:t>
      </w:r>
    </w:p>
    <w:p w:rsidR="00F45CB6" w:rsidRDefault="007974B3">
      <w:pPr>
        <w:pStyle w:val="Standard"/>
        <w:tabs>
          <w:tab w:val="left" w:pos="375"/>
        </w:tabs>
        <w:jc w:val="both"/>
      </w:pPr>
      <w:r>
        <w:rPr>
          <w:szCs w:val="24"/>
        </w:rPr>
        <w:tab/>
      </w:r>
      <w:r>
        <w:t>Стратегическими направлениями в реконструкции котельной должны стать:</w:t>
      </w:r>
    </w:p>
    <w:p w:rsidR="00F45CB6" w:rsidRDefault="007974B3">
      <w:pPr>
        <w:pStyle w:val="Standard"/>
        <w:tabs>
          <w:tab w:val="left" w:pos="375"/>
        </w:tabs>
        <w:ind w:firstLine="567"/>
        <w:jc w:val="both"/>
      </w:pPr>
      <w:r>
        <w:t>- замена котлов на</w:t>
      </w:r>
      <w:r>
        <w:t xml:space="preserve"> современные энергоэффективные;</w:t>
      </w:r>
    </w:p>
    <w:p w:rsidR="00F45CB6" w:rsidRDefault="007974B3">
      <w:pPr>
        <w:pStyle w:val="Standard"/>
        <w:ind w:firstLine="567"/>
        <w:jc w:val="both"/>
      </w:pPr>
      <w:r>
        <w:t>- ремонт всех тепловых сетей с заменой тепловой изоляции;</w:t>
      </w:r>
    </w:p>
    <w:p w:rsidR="00F45CB6" w:rsidRDefault="007974B3">
      <w:pPr>
        <w:pStyle w:val="Standard"/>
        <w:ind w:firstLine="567"/>
        <w:jc w:val="both"/>
      </w:pPr>
      <w:r>
        <w:t xml:space="preserve">- наладка гидравлического режима всех тепловых сетей с целью обеспечения подачи теплоносителя потребителям в соответствии с их тепловыми нагрузками и с меньшими </w:t>
      </w:r>
      <w:r>
        <w:t>затратами электроэнергии;</w:t>
      </w:r>
    </w:p>
    <w:p w:rsidR="00F45CB6" w:rsidRDefault="007974B3">
      <w:pPr>
        <w:pStyle w:val="Standard"/>
        <w:ind w:firstLine="567"/>
        <w:jc w:val="both"/>
      </w:pPr>
      <w:r>
        <w:t>- замена сетевых насосов на котельных с целью обеспечения требуемой суммарной подачи теплоносителя при минимальных затратах электроэнергии;</w:t>
      </w:r>
    </w:p>
    <w:p w:rsidR="00F45CB6" w:rsidRDefault="007974B3">
      <w:pPr>
        <w:pStyle w:val="Standard"/>
        <w:ind w:firstLine="567"/>
        <w:jc w:val="both"/>
      </w:pPr>
      <w:r>
        <w:t>- установка приборов учета потребляемых ресурсов и отпускаемой тепловой энергии;</w:t>
      </w:r>
    </w:p>
    <w:p w:rsidR="00F45CB6" w:rsidRDefault="007974B3">
      <w:pPr>
        <w:pStyle w:val="Standard"/>
        <w:ind w:firstLine="567"/>
        <w:jc w:val="both"/>
      </w:pPr>
      <w:r>
        <w:t>Затраты н</w:t>
      </w:r>
      <w:r>
        <w:t>а реконструкцию котельной включают в себя приобретение, монтаж и пуско-наладку котлов, водоподготовительных установок, установку приборов учета, расчет и наладку гидравлического режима тепловых сетей.</w:t>
      </w:r>
    </w:p>
    <w:p w:rsidR="00F45CB6" w:rsidRDefault="007974B3">
      <w:pPr>
        <w:pStyle w:val="Standard"/>
        <w:ind w:firstLine="567"/>
        <w:jc w:val="both"/>
      </w:pPr>
      <w:r>
        <w:t>Эффект от произведенной реконструкции котельной будет з</w:t>
      </w:r>
      <w:r>
        <w:t>аключаться в сокращении расхода топлива и финансовых затрат на его приобретение, уменьшение тепловых потерь при передаче тепловой энергии. При реконструкции котельных в автономные газовые будет также иметь место сокращение обслуживающего персонала и затрат</w:t>
      </w:r>
      <w:r>
        <w:t xml:space="preserve"> на его содержание.</w:t>
      </w:r>
    </w:p>
    <w:p w:rsidR="00F45CB6" w:rsidRDefault="007974B3">
      <w:pPr>
        <w:pStyle w:val="Standard"/>
        <w:ind w:firstLine="567"/>
        <w:jc w:val="both"/>
      </w:pPr>
      <w:r>
        <w:t>КПД новых котлов, работающих на природном газе, по данным заводов-изготовителей принимается 92%</w:t>
      </w:r>
    </w:p>
    <w:p w:rsidR="00F45CB6" w:rsidRDefault="007974B3">
      <w:pPr>
        <w:pStyle w:val="Standard"/>
        <w:ind w:firstLine="567"/>
        <w:jc w:val="both"/>
      </w:pPr>
      <w:r>
        <w:t>Замена тепловой изоляции с применением современных эффективных теплоизоляционных материалов и выполненная в соответствии со СНиП 41-03-2003</w:t>
      </w:r>
      <w:r>
        <w:t xml:space="preserve"> «Тепловая изоляция оборудования и трубопроводов» позволит уменьшить тепловые потери в теплосетях, как минимум, на 30%.</w:t>
      </w:r>
    </w:p>
    <w:p w:rsidR="00F45CB6" w:rsidRDefault="007974B3">
      <w:pPr>
        <w:pStyle w:val="Standard"/>
        <w:ind w:firstLine="567"/>
        <w:jc w:val="right"/>
      </w:pPr>
      <w:r>
        <w:t>Таблица 4.2.1</w:t>
      </w:r>
    </w:p>
    <w:p w:rsidR="00F45CB6" w:rsidRDefault="007974B3">
      <w:pPr>
        <w:pStyle w:val="Standard"/>
        <w:spacing w:after="120"/>
        <w:ind w:firstLine="567"/>
        <w:jc w:val="center"/>
      </w:pPr>
      <w:r>
        <w:t>Цены на полуцилиндры из ППУ, руб./м</w:t>
      </w:r>
    </w:p>
    <w:tbl>
      <w:tblPr>
        <w:tblW w:w="9987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6"/>
        <w:gridCol w:w="2497"/>
        <w:gridCol w:w="2497"/>
        <w:gridCol w:w="2497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2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Наружный диаметр трубы, мм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Толщина теплоизоляции, мм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Без покрытия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Покрытие фольга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32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40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166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178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45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40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183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191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57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40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188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206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76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40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224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243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89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40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240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264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108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40/50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260/330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285/362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133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40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284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317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159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40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310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347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219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40/50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381/540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425/585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273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40/50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463/625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513/677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325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50/60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684/845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741/905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375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860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925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426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871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939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530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1093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1174</w:t>
            </w:r>
          </w:p>
        </w:tc>
      </w:tr>
    </w:tbl>
    <w:p w:rsidR="00F45CB6" w:rsidRDefault="007974B3">
      <w:pPr>
        <w:pStyle w:val="Standard"/>
        <w:spacing w:before="120"/>
        <w:ind w:firstLine="567"/>
        <w:jc w:val="both"/>
      </w:pPr>
      <w:r>
        <w:t xml:space="preserve">Затраты на вспомогательные изоляционные материалы (антикоррозионная мастика, клей, бандажная лента, ПВХ-пленка) принимаются в размере 20% от стоимости теплоизоляции. Трудозатраты на проведение теплоизоляционных работ не учитываются, поскольку работы </w:t>
      </w:r>
      <w:r>
        <w:t>должны выполняться эксплуатационным персоналом в порядке текущей эксплуатации.</w:t>
      </w:r>
    </w:p>
    <w:p w:rsidR="00F45CB6" w:rsidRDefault="007974B3">
      <w:pPr>
        <w:pStyle w:val="Standard"/>
        <w:ind w:firstLine="567"/>
        <w:jc w:val="both"/>
      </w:pPr>
      <w:r>
        <w:t>При проведении работ по замене теплоизоляции старая теплоизоляция удаляется, трубы очищаются от ржавчины и покрываются антикоррозионной мастикой. На элемент теплоизоляции (скорл</w:t>
      </w:r>
      <w:r>
        <w:t>упу) применяется не менее 3-х хомутов: 2 хомута по краям и 1 хомут посередине скорлупы.</w:t>
      </w:r>
    </w:p>
    <w:p w:rsidR="00F45CB6" w:rsidRDefault="007974B3">
      <w:pPr>
        <w:pStyle w:val="Standard"/>
        <w:ind w:firstLine="567"/>
        <w:jc w:val="both"/>
      </w:pPr>
      <w:r>
        <w:t>Наладка гидравлического режима тепловых сетей позволит перейти на сетевые насосы меньшей мощности и, тем самым, сократить потребление электрической энергии. Для проведе</w:t>
      </w:r>
      <w:r>
        <w:t xml:space="preserve">ния </w:t>
      </w:r>
      <w:r>
        <w:lastRenderedPageBreak/>
        <w:t>наладки на тепловых вводах потребителей следует установить регулирующую арматуру: дисковые затворы или шаровые краны. По переносному расходомеру с помощью регулирующей арматуры выставляется требуемый расход теплоносителя, который должен быть не менее р</w:t>
      </w:r>
      <w:r>
        <w:t>асчетного, но и не более расчетного на 10%. Наладку следует начинать с ближних к котельной потребителей.</w:t>
      </w:r>
    </w:p>
    <w:p w:rsidR="00F45CB6" w:rsidRDefault="007974B3">
      <w:pPr>
        <w:pStyle w:val="Standard"/>
        <w:ind w:firstLine="567"/>
        <w:jc w:val="right"/>
      </w:pPr>
      <w:r>
        <w:t>Таблица 4.2.2</w:t>
      </w:r>
    </w:p>
    <w:p w:rsidR="00F45CB6" w:rsidRDefault="007974B3">
      <w:pPr>
        <w:pStyle w:val="Standard"/>
        <w:spacing w:after="120"/>
        <w:ind w:firstLine="567"/>
        <w:jc w:val="center"/>
      </w:pPr>
      <w:r>
        <w:t>Расчет эффективности реконструкции котельных. Замена котлов.</w:t>
      </w:r>
    </w:p>
    <w:tbl>
      <w:tblPr>
        <w:tblW w:w="10312" w:type="dxa"/>
        <w:tblInd w:w="-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3"/>
        <w:gridCol w:w="992"/>
        <w:gridCol w:w="548"/>
        <w:gridCol w:w="1035"/>
        <w:gridCol w:w="1062"/>
        <w:gridCol w:w="1548"/>
        <w:gridCol w:w="485"/>
        <w:gridCol w:w="1028"/>
        <w:gridCol w:w="1075"/>
        <w:gridCol w:w="1006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645"/>
        </w:trPr>
        <w:tc>
          <w:tcPr>
            <w:tcW w:w="153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Наименова-</w:t>
            </w:r>
          </w:p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ние котельной</w:t>
            </w:r>
          </w:p>
        </w:tc>
        <w:tc>
          <w:tcPr>
            <w:tcW w:w="154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ind w:left="-107" w:right="-108"/>
              <w:jc w:val="center"/>
              <w:rPr>
                <w:szCs w:val="24"/>
              </w:rPr>
            </w:pPr>
            <w:r>
              <w:rPr>
                <w:szCs w:val="24"/>
              </w:rPr>
              <w:t>Существу-</w:t>
            </w:r>
          </w:p>
          <w:p w:rsidR="00F45CB6" w:rsidRDefault="007974B3">
            <w:pPr>
              <w:pStyle w:val="Standard"/>
              <w:ind w:left="-107" w:right="-108"/>
              <w:jc w:val="center"/>
              <w:rPr>
                <w:szCs w:val="24"/>
              </w:rPr>
            </w:pPr>
            <w:r>
              <w:rPr>
                <w:szCs w:val="24"/>
              </w:rPr>
              <w:t>ющие</w:t>
            </w:r>
          </w:p>
          <w:p w:rsidR="00F45CB6" w:rsidRDefault="007974B3">
            <w:pPr>
              <w:pStyle w:val="Standard"/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котлы</w:t>
            </w:r>
          </w:p>
        </w:tc>
        <w:tc>
          <w:tcPr>
            <w:tcW w:w="10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Тепловая нагрузка</w:t>
            </w:r>
          </w:p>
        </w:tc>
        <w:tc>
          <w:tcPr>
            <w:tcW w:w="106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ind w:left="-108" w:right="-107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Отпуск </w:t>
            </w:r>
            <w:r>
              <w:rPr>
                <w:szCs w:val="24"/>
              </w:rPr>
              <w:t>тепловой энергии</w:t>
            </w:r>
          </w:p>
        </w:tc>
        <w:tc>
          <w:tcPr>
            <w:tcW w:w="20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Предлагаемые к установке котлы</w:t>
            </w:r>
          </w:p>
        </w:tc>
        <w:tc>
          <w:tcPr>
            <w:tcW w:w="21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Сокращение потребления</w:t>
            </w:r>
          </w:p>
        </w:tc>
        <w:tc>
          <w:tcPr>
            <w:tcW w:w="100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Затраты по замене котлов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53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000000" w:rsidRDefault="007974B3"/>
        </w:tc>
        <w:tc>
          <w:tcPr>
            <w:tcW w:w="1540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000000" w:rsidRDefault="007974B3"/>
        </w:tc>
        <w:tc>
          <w:tcPr>
            <w:tcW w:w="10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000000" w:rsidRDefault="007974B3"/>
        </w:tc>
        <w:tc>
          <w:tcPr>
            <w:tcW w:w="106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000000" w:rsidRDefault="007974B3"/>
        </w:tc>
        <w:tc>
          <w:tcPr>
            <w:tcW w:w="154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Марка</w:t>
            </w:r>
          </w:p>
        </w:tc>
        <w:tc>
          <w:tcPr>
            <w:tcW w:w="4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ind w:right="-29"/>
              <w:jc w:val="center"/>
              <w:rPr>
                <w:szCs w:val="24"/>
              </w:rPr>
            </w:pPr>
            <w:r>
              <w:rPr>
                <w:szCs w:val="24"/>
              </w:rPr>
              <w:t>кол-во</w:t>
            </w:r>
          </w:p>
        </w:tc>
        <w:tc>
          <w:tcPr>
            <w:tcW w:w="1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ФОТ</w:t>
            </w: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топлива</w:t>
            </w:r>
          </w:p>
        </w:tc>
        <w:tc>
          <w:tcPr>
            <w:tcW w:w="10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53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000000" w:rsidRDefault="007974B3"/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Марка</w:t>
            </w:r>
          </w:p>
        </w:tc>
        <w:tc>
          <w:tcPr>
            <w:tcW w:w="5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кол-</w:t>
            </w:r>
          </w:p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во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Гкал/ч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Гкал/год</w:t>
            </w:r>
          </w:p>
        </w:tc>
        <w:tc>
          <w:tcPr>
            <w:tcW w:w="154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000000" w:rsidRDefault="007974B3"/>
        </w:tc>
        <w:tc>
          <w:tcPr>
            <w:tcW w:w="48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000000" w:rsidRDefault="007974B3"/>
        </w:tc>
        <w:tc>
          <w:tcPr>
            <w:tcW w:w="1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тыс. руб.</w:t>
            </w: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ind w:left="-108" w:right="-107"/>
              <w:jc w:val="center"/>
              <w:rPr>
                <w:szCs w:val="24"/>
              </w:rPr>
            </w:pPr>
            <w:r>
              <w:rPr>
                <w:szCs w:val="24"/>
              </w:rPr>
              <w:t>тыс. руб.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тыс. руб.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031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МУП «Коммунсервис»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п. Сухоногово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ТВГ-4Р</w:t>
            </w:r>
          </w:p>
        </w:tc>
        <w:tc>
          <w:tcPr>
            <w:tcW w:w="5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shd w:val="clear" w:color="auto" w:fill="FFFFFF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4,19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11542,74</w:t>
            </w:r>
          </w:p>
        </w:tc>
        <w:tc>
          <w:tcPr>
            <w:tcW w:w="15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КВ-ГМ-2,32</w:t>
            </w:r>
          </w:p>
          <w:p w:rsidR="00F45CB6" w:rsidRDefault="007974B3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</w:t>
            </w:r>
          </w:p>
          <w:p w:rsidR="00F45CB6" w:rsidRDefault="007974B3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КВ-ГМ-0,75</w:t>
            </w:r>
          </w:p>
        </w:tc>
        <w:tc>
          <w:tcPr>
            <w:tcW w:w="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ind w:right="-38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  <w:p w:rsidR="00F45CB6" w:rsidRDefault="00F45CB6">
            <w:pPr>
              <w:pStyle w:val="Standard"/>
              <w:ind w:right="-38"/>
              <w:jc w:val="center"/>
              <w:rPr>
                <w:szCs w:val="24"/>
              </w:rPr>
            </w:pPr>
          </w:p>
          <w:p w:rsidR="00F45CB6" w:rsidRDefault="007974B3">
            <w:pPr>
              <w:pStyle w:val="Standard"/>
              <w:ind w:right="-38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425,4</w:t>
            </w: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362,1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5074,4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F45CB6">
            <w:pPr>
              <w:pStyle w:val="Standard"/>
              <w:ind w:left="-108" w:right="-109"/>
              <w:jc w:val="center"/>
              <w:rPr>
                <w:szCs w:val="24"/>
              </w:rPr>
            </w:pPr>
          </w:p>
        </w:tc>
        <w:tc>
          <w:tcPr>
            <w:tcW w:w="5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4,19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15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F45CB6">
            <w:pPr>
              <w:pStyle w:val="Standard"/>
              <w:ind w:left="-108" w:right="-38"/>
              <w:jc w:val="center"/>
              <w:rPr>
                <w:color w:val="FF0000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ind w:left="-108" w:right="-38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425,4</w:t>
            </w: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362,1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28" w:type="dxa"/>
              <w:left w:w="28" w:type="dxa"/>
              <w:bottom w:w="57" w:type="dxa"/>
              <w:right w:w="2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5074,4</w:t>
            </w:r>
          </w:p>
        </w:tc>
      </w:tr>
    </w:tbl>
    <w:p w:rsidR="00F45CB6" w:rsidRDefault="007974B3">
      <w:pPr>
        <w:pStyle w:val="Standard"/>
        <w:spacing w:before="120"/>
        <w:ind w:firstLine="567"/>
        <w:jc w:val="right"/>
      </w:pPr>
      <w:r>
        <w:t>Таблица 4.2.3</w:t>
      </w:r>
    </w:p>
    <w:p w:rsidR="00F45CB6" w:rsidRDefault="007974B3">
      <w:pPr>
        <w:pStyle w:val="Standard"/>
        <w:spacing w:before="120" w:after="120"/>
        <w:ind w:firstLine="567"/>
        <w:jc w:val="center"/>
      </w:pPr>
      <w:r>
        <w:t>Расчет эффективности реконструкции котельных. Замена тепловой изоляции теплосетей.</w:t>
      </w:r>
    </w:p>
    <w:tbl>
      <w:tblPr>
        <w:tblW w:w="9982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37"/>
        <w:gridCol w:w="1821"/>
        <w:gridCol w:w="1283"/>
        <w:gridCol w:w="1835"/>
        <w:gridCol w:w="1706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Участок теплосети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Диаметр трубопроводов, мм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Длина участка, м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Цена теплоизоляции, руб./м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Стоимость тепло-</w:t>
            </w:r>
          </w:p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изоляционных работ,тыс.руб.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Котельн-ТК№1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425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8,2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ТК№1-ТК№2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130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285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88,9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ТК№2-школа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285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30,8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школа-д.1 Волжский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191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32,1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школа - теплица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47,0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ТК2 - д.11 Южная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76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180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243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105,0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76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230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243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134,1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т1 - д.5 Южная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14,8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Т2 - д.7 Южная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14,8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ТК1 - ТК3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55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425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56,1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ТК3 - д/сад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140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88,7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ТК3 - ТК4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44,4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ТК4 - д. 6а Южная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102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50,4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ТК4 - д.8 Южная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19,8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ТК3 - ТК7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219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566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425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577,3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Т3 - д.6, ул.70 лет Октября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240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152,1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ТК7 - д.2, ул.70 лет Октября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ТК8 - д.4, ул.70 лет Октября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Т4 - ТК9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110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69,7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ТК9 - д.1 Парковая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49,4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ТК4 - д.5 Парковая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4,9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ТК5 - д.7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 Парковая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2,5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ТК6 - д.9 Парковая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3,0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ТК7 - Т10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210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347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174,9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Т10 - д.4 Костромская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120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347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99,9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д.4 - д.2 Костромская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17,3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д.4 - д.4а Костромская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25,3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д.4а - д.6 Костромская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76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243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35,0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Т9 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- д.1 Костромская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285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27,4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д.1 Костромская - д.1 Лазу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р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ный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31,7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Т8 - д.3 Костромская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285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Т7 - ТК 10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170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347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141,6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ТК10 - Дом быта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187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285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127,9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Т11 - д.3,ул. 70 лет Октября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6,3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ТК10 - д.1,ул.70 лет Октября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9,5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ТК11 - магазин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191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5,5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Дом быта - д.1 Торфяной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29,7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ТК6 - Спорткомплекс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159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240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347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199,9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ТК13 - д.5 Костромская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9,9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ТК17 - ДШИ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17,3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ТК16 - ДК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66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285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45,1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ТК16 - д.1 Пасынково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76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135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243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78,7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Спорткомплекс - Т13а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285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27,4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Т13 - контора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7,4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Т13а - Т13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44,4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Т13а - Т19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258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285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176,5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Т14 - д.2 Пасынково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178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8,5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Т15 - д.4 Пасынково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178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2,6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Т16 - гараж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191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9,2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Т17 - гараж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191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13,8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Т18 - 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д.5 Пасынково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191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13,8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Т19 - ТК 23 Пасынково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27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13,3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ТК23 - д.11 Пасынково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191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41,3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ТК5 - ТК22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36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22,8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ТК22 - д.7 Костромская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22,2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ТК22 - д.8 Костромская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34,6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ТК5 - ТК19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175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110,9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ТК18 - ТК21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25,3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ТК21 - д.9 Костромская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22,2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ТК21 - д.11 Костромская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14,8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ТК12 - д.10 Костромская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191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22,9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д.10 - д.14 Костромская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25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52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178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22,2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ТК19 - ТК20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61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38,6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ТК19 - д.13 Комсомольская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22,2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ТК20 - д.7 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Комсомольская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9,9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ТК20 - ТК21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89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264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60,2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Т20 - д.10 Комсомольская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57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206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29,7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д.10 Комсомольская - д.2 Лесная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178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25,6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Т21 - д.16 Комсомольская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60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191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27,5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Т21 - д.4 Комсомольская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105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191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48,1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569"/>
        </w:trPr>
        <w:tc>
          <w:tcPr>
            <w:tcW w:w="3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Всего</w:t>
            </w:r>
          </w:p>
        </w:tc>
        <w:tc>
          <w:tcPr>
            <w:tcW w:w="1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5444</w:t>
            </w:r>
          </w:p>
        </w:tc>
        <w:tc>
          <w:tcPr>
            <w:tcW w:w="1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3609,3</w:t>
            </w:r>
          </w:p>
        </w:tc>
      </w:tr>
    </w:tbl>
    <w:p w:rsidR="00F45CB6" w:rsidRDefault="007974B3">
      <w:pPr>
        <w:pStyle w:val="Standard"/>
        <w:spacing w:before="120" w:after="120"/>
        <w:ind w:firstLine="567"/>
        <w:jc w:val="right"/>
      </w:pPr>
      <w:r>
        <w:t>Таблица 4.2.4</w:t>
      </w:r>
    </w:p>
    <w:p w:rsidR="00F45CB6" w:rsidRDefault="007974B3">
      <w:pPr>
        <w:pStyle w:val="Standard"/>
        <w:spacing w:before="120" w:after="120"/>
        <w:ind w:firstLine="567"/>
        <w:jc w:val="right"/>
      </w:pPr>
      <w:r>
        <w:t>Расчет эффективности реконструкции котельных. Замена тепловой изоляции теплосетей</w:t>
      </w:r>
    </w:p>
    <w:tbl>
      <w:tblPr>
        <w:tblW w:w="10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5"/>
        <w:gridCol w:w="1595"/>
        <w:gridCol w:w="1230"/>
        <w:gridCol w:w="1408"/>
        <w:gridCol w:w="1227"/>
        <w:gridCol w:w="1063"/>
        <w:gridCol w:w="1409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Наименование котельной</w:t>
            </w:r>
          </w:p>
        </w:tc>
        <w:tc>
          <w:tcPr>
            <w:tcW w:w="1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Протяжен-ность тепловых сетей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ind w:left="-108" w:right="-107"/>
              <w:jc w:val="center"/>
              <w:rPr>
                <w:szCs w:val="24"/>
              </w:rPr>
            </w:pPr>
            <w:r>
              <w:rPr>
                <w:szCs w:val="24"/>
              </w:rPr>
              <w:t>Тепловые потери в сетях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Сокраще-ние тепловых потерь</w:t>
            </w:r>
          </w:p>
        </w:tc>
        <w:tc>
          <w:tcPr>
            <w:tcW w:w="22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Сокращение потребления топлива</w:t>
            </w:r>
          </w:p>
        </w:tc>
        <w:tc>
          <w:tcPr>
            <w:tcW w:w="1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Затраты по </w:t>
            </w:r>
            <w:r>
              <w:rPr>
                <w:szCs w:val="24"/>
              </w:rPr>
              <w:t>замене теплоизо-ляции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  <w:jc w:val="center"/>
              <w:rPr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м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Гкал/год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Гкал/год</w:t>
            </w:r>
          </w:p>
        </w:tc>
        <w:tc>
          <w:tcPr>
            <w:tcW w:w="1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т у.т./год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108" w:right="-107"/>
              <w:jc w:val="center"/>
              <w:rPr>
                <w:szCs w:val="24"/>
              </w:rPr>
            </w:pPr>
            <w:r>
              <w:rPr>
                <w:szCs w:val="24"/>
              </w:rPr>
              <w:t>тыс. руб.</w:t>
            </w:r>
          </w:p>
        </w:tc>
        <w:tc>
          <w:tcPr>
            <w:tcW w:w="1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тыс. руб.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380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МУП «Коммунсервис»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  <w:shd w:val="clear" w:color="auto" w:fill="FFFF00"/>
              </w:rPr>
            </w:pP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  <w:shd w:val="clear" w:color="auto" w:fill="FFFF00"/>
              </w:rPr>
            </w:pPr>
          </w:p>
        </w:tc>
        <w:tc>
          <w:tcPr>
            <w:tcW w:w="1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  <w:shd w:val="clear" w:color="auto" w:fill="FFFF0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  <w:shd w:val="clear" w:color="auto" w:fill="FFFF00"/>
              </w:rPr>
            </w:pPr>
          </w:p>
        </w:tc>
        <w:tc>
          <w:tcPr>
            <w:tcW w:w="1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  <w:shd w:val="clear" w:color="auto" w:fill="FFFF0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752"/>
        </w:trPr>
        <w:tc>
          <w:tcPr>
            <w:tcW w:w="2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</w:p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Сухоногово</w:t>
            </w:r>
          </w:p>
        </w:tc>
        <w:tc>
          <w:tcPr>
            <w:tcW w:w="1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5444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3727,9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1118,37</w:t>
            </w:r>
          </w:p>
        </w:tc>
        <w:tc>
          <w:tcPr>
            <w:tcW w:w="1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673,8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2146,8</w:t>
            </w:r>
          </w:p>
        </w:tc>
        <w:tc>
          <w:tcPr>
            <w:tcW w:w="1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3609,3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578"/>
        </w:trPr>
        <w:tc>
          <w:tcPr>
            <w:tcW w:w="2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5444</w:t>
            </w:r>
          </w:p>
        </w:tc>
        <w:tc>
          <w:tcPr>
            <w:tcW w:w="1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3727,9</w:t>
            </w:r>
          </w:p>
        </w:tc>
        <w:tc>
          <w:tcPr>
            <w:tcW w:w="1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1118,37</w:t>
            </w:r>
          </w:p>
        </w:tc>
        <w:tc>
          <w:tcPr>
            <w:tcW w:w="12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673,8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2146,8</w:t>
            </w:r>
          </w:p>
        </w:tc>
        <w:tc>
          <w:tcPr>
            <w:tcW w:w="1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3609,3</w:t>
            </w:r>
          </w:p>
        </w:tc>
      </w:tr>
    </w:tbl>
    <w:p w:rsidR="00F45CB6" w:rsidRDefault="007974B3">
      <w:pPr>
        <w:pStyle w:val="Standard"/>
        <w:spacing w:before="120" w:after="120"/>
        <w:ind w:firstLine="567"/>
        <w:jc w:val="right"/>
      </w:pPr>
      <w:r>
        <w:t>Таблица 4.2.5</w:t>
      </w:r>
    </w:p>
    <w:p w:rsidR="00F45CB6" w:rsidRDefault="007974B3">
      <w:pPr>
        <w:pStyle w:val="Standard"/>
        <w:tabs>
          <w:tab w:val="left" w:pos="375"/>
        </w:tabs>
        <w:spacing w:after="120"/>
        <w:ind w:firstLine="425"/>
        <w:jc w:val="center"/>
      </w:pPr>
      <w:r>
        <w:t xml:space="preserve">Расчет эффективности </w:t>
      </w:r>
      <w:r>
        <w:t>реконструкции котельных. Замена сетевых насосов</w:t>
      </w:r>
    </w:p>
    <w:tbl>
      <w:tblPr>
        <w:tblW w:w="10148" w:type="dxa"/>
        <w:tblInd w:w="-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0"/>
        <w:gridCol w:w="1496"/>
        <w:gridCol w:w="629"/>
        <w:gridCol w:w="781"/>
        <w:gridCol w:w="1853"/>
        <w:gridCol w:w="610"/>
        <w:gridCol w:w="42"/>
        <w:gridCol w:w="555"/>
        <w:gridCol w:w="952"/>
        <w:gridCol w:w="867"/>
        <w:gridCol w:w="1053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131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Наименование котельной</w:t>
            </w:r>
          </w:p>
        </w:tc>
        <w:tc>
          <w:tcPr>
            <w:tcW w:w="290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Существующие используемые сетевые насосы</w:t>
            </w:r>
          </w:p>
        </w:tc>
        <w:tc>
          <w:tcPr>
            <w:tcW w:w="306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Предлагаемый к установке насос</w:t>
            </w:r>
          </w:p>
        </w:tc>
        <w:tc>
          <w:tcPr>
            <w:tcW w:w="18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Сокращение потребления электроэнергии в год</w:t>
            </w:r>
          </w:p>
        </w:tc>
        <w:tc>
          <w:tcPr>
            <w:tcW w:w="10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Затраты по замене насосов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310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00000" w:rsidRDefault="007974B3"/>
        </w:tc>
        <w:tc>
          <w:tcPr>
            <w:tcW w:w="1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марка</w:t>
            </w:r>
          </w:p>
        </w:tc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кВт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кол-во</w:t>
            </w:r>
          </w:p>
        </w:tc>
        <w:tc>
          <w:tcPr>
            <w:tcW w:w="18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марка</w:t>
            </w:r>
          </w:p>
        </w:tc>
        <w:tc>
          <w:tcPr>
            <w:tcW w:w="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ind w:left="-109" w:right="-108"/>
              <w:jc w:val="center"/>
              <w:rPr>
                <w:szCs w:val="24"/>
              </w:rPr>
            </w:pPr>
            <w:r>
              <w:rPr>
                <w:szCs w:val="24"/>
              </w:rPr>
              <w:t>кВт</w:t>
            </w:r>
          </w:p>
        </w:tc>
        <w:tc>
          <w:tcPr>
            <w:tcW w:w="59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ind w:left="-109" w:right="-108"/>
              <w:jc w:val="center"/>
              <w:rPr>
                <w:szCs w:val="24"/>
              </w:rPr>
            </w:pPr>
            <w:r>
              <w:rPr>
                <w:szCs w:val="24"/>
              </w:rPr>
              <w:t>кол-во</w:t>
            </w:r>
          </w:p>
        </w:tc>
        <w:tc>
          <w:tcPr>
            <w:tcW w:w="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ind w:left="-109" w:right="-108"/>
              <w:jc w:val="center"/>
              <w:rPr>
                <w:szCs w:val="24"/>
              </w:rPr>
            </w:pPr>
            <w:r>
              <w:rPr>
                <w:szCs w:val="24"/>
              </w:rPr>
              <w:t>тыс.</w:t>
            </w:r>
          </w:p>
          <w:p w:rsidR="00F45CB6" w:rsidRDefault="007974B3">
            <w:pPr>
              <w:pStyle w:val="Standard"/>
              <w:ind w:left="-109" w:right="-108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t>кВт*ч</w:t>
            </w:r>
          </w:p>
        </w:tc>
        <w:tc>
          <w:tcPr>
            <w:tcW w:w="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ind w:left="-108" w:right="-107"/>
              <w:jc w:val="center"/>
              <w:rPr>
                <w:szCs w:val="24"/>
              </w:rPr>
            </w:pPr>
            <w:r>
              <w:rPr>
                <w:szCs w:val="24"/>
              </w:rPr>
              <w:t>тыс.</w:t>
            </w:r>
          </w:p>
          <w:p w:rsidR="00F45CB6" w:rsidRDefault="007974B3">
            <w:pPr>
              <w:pStyle w:val="Standard"/>
              <w:ind w:left="-108" w:right="-107"/>
              <w:jc w:val="center"/>
              <w:rPr>
                <w:szCs w:val="24"/>
              </w:rPr>
            </w:pPr>
            <w:r>
              <w:rPr>
                <w:szCs w:val="24"/>
              </w:rPr>
              <w:t>руб.</w:t>
            </w:r>
          </w:p>
        </w:tc>
        <w:tc>
          <w:tcPr>
            <w:tcW w:w="10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тыс.</w:t>
            </w:r>
          </w:p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руб.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0148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bCs/>
              </w:rPr>
            </w:pPr>
            <w:r>
              <w:rPr>
                <w:bCs/>
              </w:rPr>
              <w:t>МУП «Коммунсервис»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612"/>
        </w:trPr>
        <w:tc>
          <w:tcPr>
            <w:tcW w:w="131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п. Сухоно-гово</w:t>
            </w:r>
          </w:p>
        </w:tc>
        <w:tc>
          <w:tcPr>
            <w:tcW w:w="1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Сетевой</w:t>
            </w:r>
          </w:p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К100/65/250</w:t>
            </w:r>
          </w:p>
        </w:tc>
        <w:tc>
          <w:tcPr>
            <w:tcW w:w="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</w:p>
        </w:tc>
        <w:tc>
          <w:tcPr>
            <w:tcW w:w="18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-37" w:right="-78"/>
              <w:jc w:val="center"/>
              <w:rPr>
                <w:szCs w:val="24"/>
              </w:rPr>
            </w:pPr>
            <w:r>
              <w:rPr>
                <w:szCs w:val="24"/>
              </w:rPr>
              <w:t>К150-125-400/4</w:t>
            </w:r>
          </w:p>
        </w:tc>
        <w:tc>
          <w:tcPr>
            <w:tcW w:w="65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55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ind w:left="3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5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426,91</w:t>
            </w:r>
          </w:p>
        </w:tc>
        <w:tc>
          <w:tcPr>
            <w:tcW w:w="86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1816,4</w:t>
            </w:r>
          </w:p>
        </w:tc>
        <w:tc>
          <w:tcPr>
            <w:tcW w:w="1053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236,01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754"/>
        </w:trPr>
        <w:tc>
          <w:tcPr>
            <w:tcW w:w="1310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14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Сетевой</w:t>
            </w:r>
          </w:p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К100/65/250</w:t>
            </w:r>
          </w:p>
        </w:tc>
        <w:tc>
          <w:tcPr>
            <w:tcW w:w="629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781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8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К150-125-400/4</w:t>
            </w:r>
          </w:p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(резервный)</w:t>
            </w:r>
          </w:p>
        </w:tc>
        <w:tc>
          <w:tcPr>
            <w:tcW w:w="65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55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52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867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1053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1120"/>
        </w:trPr>
        <w:tc>
          <w:tcPr>
            <w:tcW w:w="1310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1496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629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781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185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КМ 80-65-160</w:t>
            </w:r>
          </w:p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(на ГВС в неотоп.период)</w:t>
            </w:r>
          </w:p>
        </w:tc>
        <w:tc>
          <w:tcPr>
            <w:tcW w:w="65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7,5</w:t>
            </w:r>
          </w:p>
        </w:tc>
        <w:tc>
          <w:tcPr>
            <w:tcW w:w="55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52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867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1053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1120"/>
        </w:trPr>
        <w:tc>
          <w:tcPr>
            <w:tcW w:w="1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F45CB6">
            <w:pPr>
              <w:pStyle w:val="ConsPlusNormal"/>
              <w:widowControl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Рециркуляционный</w:t>
            </w:r>
          </w:p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К100-65-200 (К90/30)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К 100-80-160А</w:t>
            </w:r>
          </w:p>
        </w:tc>
        <w:tc>
          <w:tcPr>
            <w:tcW w:w="6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52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867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  <w:tc>
          <w:tcPr>
            <w:tcW w:w="1053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00000" w:rsidRDefault="007974B3"/>
        </w:tc>
      </w:tr>
    </w:tbl>
    <w:p w:rsidR="00F45CB6" w:rsidRDefault="007974B3">
      <w:pPr>
        <w:pStyle w:val="Standard"/>
        <w:tabs>
          <w:tab w:val="left" w:pos="375"/>
        </w:tabs>
        <w:spacing w:before="120"/>
        <w:ind w:firstLine="567"/>
        <w:jc w:val="both"/>
      </w:pPr>
      <w:r>
        <w:rPr>
          <w:bCs/>
          <w:szCs w:val="24"/>
        </w:rPr>
        <w:t>МУП «Коммунсервис</w:t>
      </w:r>
      <w:r>
        <w:rPr>
          <w:b/>
          <w:bCs/>
          <w:szCs w:val="24"/>
        </w:rPr>
        <w:t>»</w:t>
      </w:r>
      <w:r>
        <w:rPr>
          <w:bCs/>
        </w:rPr>
        <w:t xml:space="preserve"> обеспечивает теплоснабжение более 50 объектов. Тепловые сети подлежат наладке гидравлического режима, особенно после уменьшения мощности сетевых насосов. В соответствии с Прейскурантом №26-05-204-01, ч.3, книга 2 «Наладка энергетического оборудования» и у</w:t>
      </w:r>
      <w:r>
        <w:rPr>
          <w:bCs/>
        </w:rPr>
        <w:t xml:space="preserve">твержденным индексом к данному прейскуранту в размере 48,3 общая стоимость работ по расчету гидравлического режима и оказанию помощи по его внедрению будет </w:t>
      </w:r>
      <w:r>
        <w:rPr>
          <w:bCs/>
        </w:rPr>
        <w:lastRenderedPageBreak/>
        <w:t>составлять 145,6 тыс. руб.  Эти необходимые затраты также следует учитывать при определении объема и</w:t>
      </w:r>
      <w:r>
        <w:rPr>
          <w:bCs/>
        </w:rPr>
        <w:t>нвестиций и их эффективности.</w:t>
      </w:r>
    </w:p>
    <w:p w:rsidR="00F45CB6" w:rsidRDefault="007974B3">
      <w:pPr>
        <w:pStyle w:val="Standard"/>
        <w:spacing w:before="120" w:after="120"/>
        <w:ind w:firstLine="567"/>
        <w:jc w:val="right"/>
      </w:pPr>
      <w:r>
        <w:t>Таблица 4.2.6</w:t>
      </w:r>
    </w:p>
    <w:p w:rsidR="00F45CB6" w:rsidRDefault="007974B3">
      <w:pPr>
        <w:pStyle w:val="Standard"/>
        <w:tabs>
          <w:tab w:val="left" w:pos="375"/>
        </w:tabs>
        <w:spacing w:after="120"/>
        <w:ind w:firstLine="425"/>
        <w:jc w:val="center"/>
      </w:pPr>
      <w:r>
        <w:t>Расчет эффективности реконструкции котельных. Сводная таблица.</w:t>
      </w:r>
    </w:p>
    <w:tbl>
      <w:tblPr>
        <w:tblW w:w="10192" w:type="dxa"/>
        <w:tblInd w:w="-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4"/>
        <w:gridCol w:w="959"/>
        <w:gridCol w:w="1020"/>
        <w:gridCol w:w="860"/>
        <w:gridCol w:w="959"/>
        <w:gridCol w:w="886"/>
        <w:gridCol w:w="1361"/>
        <w:gridCol w:w="834"/>
        <w:gridCol w:w="843"/>
        <w:gridCol w:w="836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1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котельной</w:t>
            </w:r>
          </w:p>
        </w:tc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ind w:left="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по замене котлов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по замене теплоизо-ляции</w:t>
            </w:r>
          </w:p>
        </w:tc>
        <w:tc>
          <w:tcPr>
            <w:tcW w:w="8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по замене насосов</w:t>
            </w:r>
          </w:p>
        </w:tc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затрат*</w:t>
            </w:r>
          </w:p>
        </w:tc>
        <w:tc>
          <w:tcPr>
            <w:tcW w:w="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Сокра-щение ФОТ</w:t>
            </w:r>
          </w:p>
        </w:tc>
        <w:tc>
          <w:tcPr>
            <w:tcW w:w="1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Сокращение </w:t>
            </w:r>
            <w:r>
              <w:rPr>
                <w:sz w:val="20"/>
                <w:szCs w:val="20"/>
              </w:rPr>
              <w:t>потребления топлива</w:t>
            </w:r>
          </w:p>
        </w:tc>
        <w:tc>
          <w:tcPr>
            <w:tcW w:w="16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Сокращение потребления электроэнергии в год</w:t>
            </w:r>
          </w:p>
        </w:tc>
        <w:tc>
          <w:tcPr>
            <w:tcW w:w="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ind w:left="-111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эконо-мия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1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F45CB6">
            <w:pPr>
              <w:pStyle w:val="Standard"/>
              <w:jc w:val="center"/>
              <w:rPr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8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1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ind w:left="-108"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ind w:left="-109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кВт*ч</w:t>
            </w:r>
          </w:p>
        </w:tc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ind w:left="-108"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45CB6" w:rsidRDefault="007974B3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10192" w:type="dxa"/>
            <w:gridSpan w:val="10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МУП «Коммунсервис»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625"/>
        </w:trPr>
        <w:tc>
          <w:tcPr>
            <w:tcW w:w="1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Котельная</w:t>
            </w:r>
          </w:p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п.Сухоногово</w:t>
            </w:r>
          </w:p>
        </w:tc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5074,4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3609,3</w:t>
            </w:r>
          </w:p>
        </w:tc>
        <w:tc>
          <w:tcPr>
            <w:tcW w:w="8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236,01</w:t>
            </w:r>
          </w:p>
        </w:tc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9065,31</w:t>
            </w:r>
          </w:p>
        </w:tc>
        <w:tc>
          <w:tcPr>
            <w:tcW w:w="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425,4</w:t>
            </w:r>
          </w:p>
        </w:tc>
        <w:tc>
          <w:tcPr>
            <w:tcW w:w="1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2508,9</w:t>
            </w:r>
          </w:p>
        </w:tc>
        <w:tc>
          <w:tcPr>
            <w:tcW w:w="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426,91</w:t>
            </w:r>
          </w:p>
        </w:tc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1816,4</w:t>
            </w:r>
          </w:p>
        </w:tc>
        <w:tc>
          <w:tcPr>
            <w:tcW w:w="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4750,7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93"/>
        </w:trPr>
        <w:tc>
          <w:tcPr>
            <w:tcW w:w="1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Итого</w:t>
            </w:r>
          </w:p>
        </w:tc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5074,4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3609,3</w:t>
            </w:r>
          </w:p>
        </w:tc>
        <w:tc>
          <w:tcPr>
            <w:tcW w:w="8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236,01</w:t>
            </w:r>
          </w:p>
        </w:tc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9065,31</w:t>
            </w:r>
          </w:p>
        </w:tc>
        <w:tc>
          <w:tcPr>
            <w:tcW w:w="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425,4</w:t>
            </w:r>
          </w:p>
        </w:tc>
        <w:tc>
          <w:tcPr>
            <w:tcW w:w="1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2508,9</w:t>
            </w:r>
          </w:p>
        </w:tc>
        <w:tc>
          <w:tcPr>
            <w:tcW w:w="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426,91</w:t>
            </w:r>
          </w:p>
        </w:tc>
        <w:tc>
          <w:tcPr>
            <w:tcW w:w="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1816,4</w:t>
            </w:r>
          </w:p>
        </w:tc>
        <w:tc>
          <w:tcPr>
            <w:tcW w:w="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4750,7</w:t>
            </w:r>
          </w:p>
        </w:tc>
      </w:tr>
    </w:tbl>
    <w:p w:rsidR="00F45CB6" w:rsidRDefault="007974B3">
      <w:pPr>
        <w:pStyle w:val="Standard"/>
        <w:spacing w:before="120"/>
        <w:jc w:val="both"/>
        <w:rPr>
          <w:szCs w:val="24"/>
        </w:rPr>
      </w:pPr>
      <w:r>
        <w:rPr>
          <w:szCs w:val="24"/>
        </w:rPr>
        <w:t>*с учетом затрат на наладку тепловых сетей в размере 145,6 тыс. руб.</w:t>
      </w:r>
    </w:p>
    <w:p w:rsidR="00F45CB6" w:rsidRDefault="007974B3">
      <w:pPr>
        <w:pStyle w:val="Standard"/>
        <w:spacing w:before="120"/>
        <w:ind w:firstLine="360"/>
      </w:pPr>
      <w:r>
        <w:rPr>
          <w:szCs w:val="24"/>
        </w:rPr>
        <w:t xml:space="preserve">Суммарный объем инвестиций по </w:t>
      </w:r>
      <w:r>
        <w:rPr>
          <w:bCs/>
          <w:szCs w:val="24"/>
        </w:rPr>
        <w:t xml:space="preserve">МУП «Коммунсервис» оценивается в сумму: </w:t>
      </w:r>
      <w:r>
        <w:rPr>
          <w:color w:val="000000"/>
        </w:rPr>
        <w:t xml:space="preserve"> 9065,31</w:t>
      </w:r>
      <w:r>
        <w:rPr>
          <w:bCs/>
          <w:szCs w:val="24"/>
        </w:rPr>
        <w:t xml:space="preserve"> руб.</w:t>
      </w:r>
    </w:p>
    <w:p w:rsidR="00F45CB6" w:rsidRDefault="007974B3">
      <w:pPr>
        <w:pStyle w:val="Standard"/>
        <w:jc w:val="both"/>
      </w:pPr>
      <w:r>
        <w:rPr>
          <w:bCs/>
        </w:rPr>
        <w:t xml:space="preserve">Простой срок окупаемости затрат </w:t>
      </w:r>
      <w:r>
        <w:rPr>
          <w:bCs/>
          <w:szCs w:val="24"/>
        </w:rPr>
        <w:t>составит: Т</w:t>
      </w:r>
      <w:r>
        <w:rPr>
          <w:bCs/>
          <w:szCs w:val="24"/>
          <w:vertAlign w:val="subscript"/>
        </w:rPr>
        <w:t>ок.</w:t>
      </w:r>
      <w:r>
        <w:rPr>
          <w:bCs/>
          <w:szCs w:val="24"/>
        </w:rPr>
        <w:t xml:space="preserve"> = 1,91 года.</w:t>
      </w:r>
    </w:p>
    <w:p w:rsidR="00F45CB6" w:rsidRDefault="00F45CB6">
      <w:pPr>
        <w:pStyle w:val="Standard"/>
        <w:jc w:val="center"/>
        <w:rPr>
          <w:b/>
          <w:szCs w:val="24"/>
        </w:rPr>
      </w:pPr>
    </w:p>
    <w:p w:rsidR="00F45CB6" w:rsidRDefault="007974B3">
      <w:pPr>
        <w:pStyle w:val="Standard"/>
        <w:jc w:val="center"/>
        <w:rPr>
          <w:b/>
          <w:szCs w:val="24"/>
        </w:rPr>
      </w:pPr>
      <w:r>
        <w:rPr>
          <w:b/>
          <w:szCs w:val="24"/>
        </w:rPr>
        <w:t>Расчет эффективного радиуса теплоснабжения от котельной МУП «Коммунсервис»</w:t>
      </w:r>
    </w:p>
    <w:p w:rsidR="00F45CB6" w:rsidRDefault="007974B3">
      <w:pPr>
        <w:pStyle w:val="Standard"/>
        <w:spacing w:before="120"/>
        <w:ind w:firstLine="567"/>
        <w:jc w:val="both"/>
      </w:pPr>
      <w:r>
        <w:rPr>
          <w:i/>
          <w:iCs/>
          <w:szCs w:val="24"/>
        </w:rPr>
        <w:t xml:space="preserve">Эффективный радиус теплоснабжения </w:t>
      </w:r>
      <w:r>
        <w:rPr>
          <w:rFonts w:eastAsia="PragmaticaC"/>
          <w:szCs w:val="24"/>
        </w:rPr>
        <w:t>– максимальное расстояние от теплопотребляющей установки до ближайшего источника тепловой энергии в системе теплоснабжения, при прев</w:t>
      </w:r>
      <w:r>
        <w:rPr>
          <w:rFonts w:eastAsia="PragmaticaC"/>
          <w:szCs w:val="24"/>
        </w:rPr>
        <w:t>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 Иными словами, эффективный радиус теплоснабжения определяет условия, при которых под</w:t>
      </w:r>
      <w:r>
        <w:rPr>
          <w:rFonts w:eastAsia="PragmaticaC"/>
          <w:szCs w:val="24"/>
        </w:rPr>
        <w:t>ключение теплопотребляющих установок к системе теплоснабжения нецелесообразно по причинам роста совокупных расходов в указанной системе. Учет данного показателя позволит избежать высоких потерь в сетях, улучшит качество теплоснабжения и положительно скажет</w:t>
      </w:r>
      <w:r>
        <w:rPr>
          <w:rFonts w:eastAsia="PragmaticaC"/>
          <w:szCs w:val="24"/>
        </w:rPr>
        <w:t>ся на снижении расходов.</w:t>
      </w:r>
    </w:p>
    <w:p w:rsidR="00F45CB6" w:rsidRDefault="007974B3">
      <w:pPr>
        <w:pStyle w:val="Standard"/>
        <w:ind w:firstLine="567"/>
        <w:jc w:val="both"/>
        <w:rPr>
          <w:rFonts w:eastAsia="PragmaticaC"/>
          <w:color w:val="231F20"/>
          <w:szCs w:val="24"/>
        </w:rPr>
      </w:pPr>
      <w:r>
        <w:rPr>
          <w:rFonts w:eastAsia="PragmaticaC"/>
          <w:color w:val="231F20"/>
          <w:szCs w:val="24"/>
        </w:rPr>
        <w:t>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:rsidR="00F45CB6" w:rsidRDefault="007974B3">
      <w:pPr>
        <w:pStyle w:val="ae"/>
        <w:numPr>
          <w:ilvl w:val="0"/>
          <w:numId w:val="24"/>
        </w:numPr>
        <w:suppressAutoHyphens w:val="0"/>
        <w:spacing w:after="120"/>
        <w:ind w:left="142"/>
        <w:rPr>
          <w:b/>
          <w:szCs w:val="24"/>
        </w:rPr>
      </w:pPr>
      <w:r>
        <w:rPr>
          <w:b/>
          <w:szCs w:val="24"/>
        </w:rPr>
        <w:t xml:space="preserve">Расчет нормативных тепловых </w:t>
      </w:r>
      <w:r>
        <w:rPr>
          <w:b/>
          <w:szCs w:val="24"/>
        </w:rPr>
        <w:t>потерь тепловой энергии в тепловых сетях котельной</w:t>
      </w:r>
    </w:p>
    <w:p w:rsidR="00F45CB6" w:rsidRDefault="007974B3">
      <w:pPr>
        <w:pStyle w:val="ae"/>
        <w:spacing w:before="120" w:after="120"/>
        <w:jc w:val="right"/>
        <w:rPr>
          <w:szCs w:val="24"/>
        </w:rPr>
      </w:pPr>
      <w:r>
        <w:rPr>
          <w:szCs w:val="24"/>
        </w:rPr>
        <w:t>Таблица 4.2.8</w:t>
      </w:r>
    </w:p>
    <w:p w:rsidR="00F45CB6" w:rsidRDefault="007974B3">
      <w:pPr>
        <w:pStyle w:val="ConsPlusNormal"/>
        <w:widowControl/>
        <w:spacing w:after="120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Сведения о материальных характеристиках тепловых сетей</w:t>
      </w:r>
    </w:p>
    <w:tbl>
      <w:tblPr>
        <w:tblW w:w="10189" w:type="dxa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4"/>
        <w:gridCol w:w="1264"/>
        <w:gridCol w:w="1325"/>
        <w:gridCol w:w="1320"/>
        <w:gridCol w:w="1199"/>
        <w:gridCol w:w="1293"/>
        <w:gridCol w:w="1374"/>
      </w:tblGrid>
      <w:tr w:rsidR="00F45CB6">
        <w:tblPrEx>
          <w:tblCellMar>
            <w:top w:w="0" w:type="dxa"/>
            <w:bottom w:w="0" w:type="dxa"/>
          </w:tblCellMar>
        </w:tblPrEx>
        <w:trPr>
          <w:trHeight w:val="1184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тепл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снабжающей орган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зации, котельной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Условный диаметр, мм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Протяжен-ность в 2-х трубн. исч, м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 xml:space="preserve">Материаль-ная </w:t>
            </w:r>
            <w:r>
              <w:rPr>
                <w:rFonts w:ascii="Arial" w:hAnsi="Arial" w:cs="Arial"/>
                <w:sz w:val="20"/>
                <w:szCs w:val="20"/>
              </w:rPr>
              <w:t>хара</w:t>
            </w:r>
            <w:r>
              <w:rPr>
                <w:rFonts w:ascii="Arial" w:hAnsi="Arial" w:cs="Arial"/>
                <w:sz w:val="20"/>
                <w:szCs w:val="20"/>
              </w:rPr>
              <w:t>к</w:t>
            </w:r>
            <w:r>
              <w:rPr>
                <w:rFonts w:ascii="Arial" w:hAnsi="Arial" w:cs="Arial"/>
                <w:sz w:val="20"/>
                <w:szCs w:val="20"/>
              </w:rPr>
              <w:t>теристика, м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Удельный объем во-ды, м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/км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Объем в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ды, м</w:t>
            </w: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left="-5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Нормативные теплопотери, Гкал/год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Котельн-ТК№1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0,54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6,11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ТК1-ТК2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2,08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68,54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ТК2-школа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9,00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0,72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23,73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школа-д.1 Волжский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0,18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22,59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школа - теплица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10,83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0,27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34,31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ТК2 - д.11 Южная</w:t>
            </w:r>
          </w:p>
          <w:p w:rsidR="00F45CB6" w:rsidRDefault="007974B3">
            <w:pPr>
              <w:pStyle w:val="Standard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27,36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1,40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76,55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7974B3"/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34,96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1,79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99,13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т1 - д.5 Южная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3,42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11,24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Т2 - д.7 Южная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3,42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11,24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ТК1 - ТК3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24,09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3,74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42,04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ТК3 - д/сад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24,92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1,48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65,26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ТК3 - ТК4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12,46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0,74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32,63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ТК4 - д. 6а ул.70лет Октября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11,63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0,29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38,21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ТК4 - д.8 ул.70лет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тября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4,56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0,11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14,98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ТК3 - Т7 (ТК3-ТК-5-ТК6-Т7)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247,91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38,49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432,60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Т3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д.6, ул.70 лет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тября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42,72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2,54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111,87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ТК7 - д.2, ул.70 лет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тября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0,06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ТК8 - д.4, ул.70 лет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тября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0,06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9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Т4 - ТК9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19,58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1,17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51,27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ТК9 - д.2 , ул.70 лет Октября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0,28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37,46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Т4 - д.5 , ул.70 лет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тября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0,03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Т5 - д.7 , ул.70 лет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тября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0,01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Т6 - д.9 , ул.70 лет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тября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0,02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2,17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Т7 - Т10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66,78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7,56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127,14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Т10 - д.4 Костромская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38,16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4,32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72,65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д.4 - д.2 Костромская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3,99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0,10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д.4 - д.4а Костромская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7,12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0,42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18,64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д.4а - д.6 Костромская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9,12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0,47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25,86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Т9 - д.1 Костромская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0,64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21,09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д.1 Костромская - д.1 Лазурный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8,90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0,53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23,31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Т8 - д.3 Костромская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5,27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Т7 - ТК 10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54,06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6,12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102,93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ТК10 - Дом быта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37,40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2,99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96,56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Т11 - д.3,ул. 70 лет 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тября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1,78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0,11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ТК10 - д.1,ул.70 лет Октября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2,67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6,99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ТК11 -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магазин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0,96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0,03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Дом быта - д.1 Торф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ной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0,17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22,48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ТК6 - Спорткомплекс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76,32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8,64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148,84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ТК13 - д.5 Костромская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0,06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ТК17 - ДШИ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3,99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0,10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ТК16 - ДК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13,20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1,06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34,08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ТК16 - д.1 Пасынково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20,52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1,05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57,41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Спорткомплекс - Т13а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0,64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20,66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Т13 - контора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0,04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5,42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Т13а - Т13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12,46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0,74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32,58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Т13а - Т19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51,60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4,13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136,03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Т14 - д.2 Пасынково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0,05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5,48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Т15 - д.4 Пасынково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0,10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Т16 - гараж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0,05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Т17 - гараж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9,68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Т18 - д.5 Пасынково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10,35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Т19 - ТК 23 Пасынково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3,08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10,11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ТК23 - д.11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Пасынково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7,20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0,23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31,06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ТК5 - ТК22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6,41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0,38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16,78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ТК22 - д.7 Костромская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5,13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0,13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16,86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ТК22 - д.8 Костромская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7,98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0,20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26,22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ТК5 - ТК19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31,15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1,86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81,57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ТК18 - ТК21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7,12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0,42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18,64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ТК21 - д.9 Костромская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5,13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0,13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16,86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ТК21 - д.11 Костро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3,42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11,24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ТК12 - д.10 Костро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0,06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17,21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д.10 - д.14 Костро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0,15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15,66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ТК19 - ТК20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10,86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0,65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28,39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ТК19 - д.13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Комс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мольская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5,13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0,13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16,86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ТК20 - д.7 Комсомол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0,06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7,49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ТК20 - Т21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16,91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1,01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44,22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Т20 - д.10 Комсомол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0,17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22,48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ind w:right="-8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д.10 Комсомольская-д.2Лесная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3,84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18,06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Т21 - д.16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Комсомол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4,80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19,36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Т21 - д.4 Комсомол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ская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8,40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0,27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36,23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2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B6" w:rsidRDefault="007974B3">
            <w:pPr>
              <w:pStyle w:val="Standard"/>
              <w:suppressAutoHyphens w:val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5444</w:t>
            </w:r>
          </w:p>
        </w:tc>
        <w:tc>
          <w:tcPr>
            <w:tcW w:w="1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1113,91</w:t>
            </w:r>
          </w:p>
        </w:tc>
        <w:tc>
          <w:tcPr>
            <w:tcW w:w="11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suppressAutoHyphens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103,07</w:t>
            </w:r>
          </w:p>
        </w:tc>
        <w:tc>
          <w:tcPr>
            <w:tcW w:w="1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2681,85</w:t>
            </w:r>
          </w:p>
        </w:tc>
      </w:tr>
    </w:tbl>
    <w:p w:rsidR="00F45CB6" w:rsidRDefault="007974B3">
      <w:pPr>
        <w:pStyle w:val="Standard"/>
        <w:spacing w:before="120"/>
        <w:ind w:firstLine="720"/>
      </w:pPr>
      <w:r>
        <w:t xml:space="preserve">Фактические тепловые потери через тепловую изоляцию с учетом ее технического состояния превышают нормативные на 40% и </w:t>
      </w:r>
      <w:r>
        <w:t>принимаются в размере:</w:t>
      </w:r>
    </w:p>
    <w:p w:rsidR="00F45CB6" w:rsidRDefault="007974B3">
      <w:pPr>
        <w:pStyle w:val="Standard"/>
        <w:jc w:val="center"/>
      </w:pPr>
      <w:r>
        <w:rPr>
          <w:lang w:val="en-US"/>
        </w:rPr>
        <w:t>Q</w:t>
      </w:r>
      <w:r>
        <w:t xml:space="preserve">пот. и. = </w:t>
      </w:r>
      <w:r>
        <w:rPr>
          <w:rFonts w:eastAsia="Times New Roman"/>
          <w:szCs w:val="24"/>
          <w:lang w:eastAsia="ru-RU"/>
        </w:rPr>
        <w:t>2681,85</w:t>
      </w:r>
      <w:r>
        <w:t xml:space="preserve">*1,4 = </w:t>
      </w:r>
      <w:r>
        <w:rPr>
          <w:rFonts w:eastAsia="Times New Roman"/>
          <w:color w:val="000000"/>
          <w:szCs w:val="24"/>
          <w:lang w:eastAsia="ru-RU"/>
        </w:rPr>
        <w:t xml:space="preserve">3727,9 </w:t>
      </w:r>
      <w:r>
        <w:t>Гкал/год.</w:t>
      </w:r>
    </w:p>
    <w:p w:rsidR="00F45CB6" w:rsidRDefault="007974B3">
      <w:pPr>
        <w:pStyle w:val="ae"/>
        <w:numPr>
          <w:ilvl w:val="0"/>
          <w:numId w:val="15"/>
        </w:numPr>
        <w:suppressAutoHyphens w:val="0"/>
        <w:jc w:val="both"/>
      </w:pPr>
      <w:r>
        <w:rPr>
          <w:b/>
          <w:szCs w:val="24"/>
        </w:rPr>
        <w:t xml:space="preserve">Заданный уровень потерь в тепловых сетях </w:t>
      </w:r>
      <w:r>
        <w:rPr>
          <w:b/>
          <w:bCs/>
          <w:szCs w:val="24"/>
        </w:rPr>
        <w:t>муниципальной котельной</w:t>
      </w:r>
    </w:p>
    <w:p w:rsidR="00F45CB6" w:rsidRDefault="007974B3">
      <w:pPr>
        <w:pStyle w:val="ConsPlusNormal"/>
        <w:widowControl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Нормативные тепловые потери через тепловую изоляцию составляют 2681,85 Гкал/год. </w:t>
      </w:r>
      <w:r>
        <w:rPr>
          <w:rFonts w:ascii="Times New Roman" w:hAnsi="Times New Roman" w:cs="Times New Roman"/>
          <w:bCs/>
          <w:sz w:val="24"/>
          <w:szCs w:val="24"/>
        </w:rPr>
        <w:t xml:space="preserve">Отпуск тепловой энергии составил 13185,284 </w:t>
      </w:r>
      <w:r>
        <w:rPr>
          <w:rFonts w:ascii="Times New Roman" w:hAnsi="Times New Roman" w:cs="Times New Roman"/>
          <w:bCs/>
          <w:sz w:val="24"/>
          <w:szCs w:val="24"/>
        </w:rPr>
        <w:t>Гкал/год. Таким образом, доля потерь тепловой энергии будет составлять:</w:t>
      </w:r>
    </w:p>
    <w:p w:rsidR="00F45CB6" w:rsidRDefault="00F45CB6">
      <w:pPr>
        <w:pStyle w:val="ConsPlusNormal"/>
        <w:widowControl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45CB6" w:rsidRDefault="007974B3">
      <w:pPr>
        <w:pStyle w:val="ae"/>
        <w:spacing w:before="120"/>
        <w:ind w:left="0" w:firstLine="720"/>
        <w:jc w:val="both"/>
        <w:rPr>
          <w:szCs w:val="24"/>
        </w:rPr>
      </w:pPr>
      <w:r>
        <w:rPr>
          <w:szCs w:val="24"/>
        </w:rPr>
        <w:t>Заданный уровень тепловых потерь в сетях составляет 18%.</w:t>
      </w:r>
    </w:p>
    <w:p w:rsidR="00F45CB6" w:rsidRDefault="007974B3">
      <w:pPr>
        <w:pStyle w:val="ae"/>
        <w:spacing w:before="120"/>
        <w:ind w:left="0" w:firstLine="720"/>
        <w:jc w:val="both"/>
        <w:rPr>
          <w:szCs w:val="24"/>
        </w:rPr>
      </w:pPr>
      <w:r>
        <w:rPr>
          <w:szCs w:val="24"/>
        </w:rPr>
        <w:t>Для включения в расчет тарифа всего объема реальных тепловых потерь теплоснабжающей организации необходимо выполнить расчет н</w:t>
      </w:r>
      <w:r>
        <w:rPr>
          <w:szCs w:val="24"/>
        </w:rPr>
        <w:t>ормативов технологических потерь при передаче тепловой энергии и приложить этот расчет к расчету тарифа.</w:t>
      </w:r>
    </w:p>
    <w:p w:rsidR="00F45CB6" w:rsidRDefault="007974B3">
      <w:pPr>
        <w:pStyle w:val="ae"/>
        <w:spacing w:before="120"/>
        <w:ind w:left="0" w:firstLine="720"/>
        <w:jc w:val="both"/>
        <w:rPr>
          <w:szCs w:val="24"/>
        </w:rPr>
      </w:pPr>
      <w:r>
        <w:rPr>
          <w:szCs w:val="24"/>
        </w:rPr>
        <w:t>Эффективным является такой радиус теплоснабжения для мелких котельных, когда уровень потерь составляет до 18%.</w:t>
      </w:r>
    </w:p>
    <w:p w:rsidR="00F45CB6" w:rsidRDefault="007974B3">
      <w:pPr>
        <w:pStyle w:val="ae"/>
        <w:spacing w:before="120"/>
        <w:ind w:left="0" w:firstLine="720"/>
        <w:jc w:val="both"/>
        <w:rPr>
          <w:szCs w:val="24"/>
        </w:rPr>
      </w:pPr>
      <w:r>
        <w:rPr>
          <w:szCs w:val="24"/>
        </w:rPr>
        <w:t>Для снижения тепловых потерь предлагает</w:t>
      </w:r>
      <w:r>
        <w:rPr>
          <w:szCs w:val="24"/>
        </w:rPr>
        <w:t>ся полная замена тепловой изоляции трубопроводов на современную, например, с помощью полуцилиндров из пенополиуретана (см. табл. 4.2.3), что позволит снизить тепловые потери не менее, чем на 40% от существующего их уровня, т.е. до 2681, 85*0,6 = 1609,1 Гка</w:t>
      </w:r>
      <w:r>
        <w:rPr>
          <w:szCs w:val="24"/>
        </w:rPr>
        <w:t>л/год.</w:t>
      </w:r>
    </w:p>
    <w:p w:rsidR="00F45CB6" w:rsidRDefault="00F45CB6">
      <w:pPr>
        <w:pStyle w:val="ae"/>
        <w:spacing w:before="120" w:after="120"/>
        <w:ind w:left="0" w:firstLine="720"/>
        <w:jc w:val="both"/>
        <w:rPr>
          <w:szCs w:val="24"/>
        </w:rPr>
      </w:pPr>
    </w:p>
    <w:p w:rsidR="00F45CB6" w:rsidRDefault="00F45CB6">
      <w:pPr>
        <w:pStyle w:val="ae"/>
        <w:spacing w:before="120" w:after="120"/>
        <w:ind w:left="0" w:firstLine="720"/>
        <w:jc w:val="both"/>
        <w:rPr>
          <w:szCs w:val="24"/>
        </w:rPr>
      </w:pPr>
    </w:p>
    <w:p w:rsidR="00F45CB6" w:rsidRDefault="007974B3">
      <w:pPr>
        <w:pStyle w:val="ae"/>
        <w:spacing w:before="120" w:after="120"/>
        <w:ind w:left="0" w:firstLine="720"/>
        <w:jc w:val="both"/>
        <w:rPr>
          <w:szCs w:val="24"/>
        </w:rPr>
      </w:pPr>
      <w:r>
        <w:rPr>
          <w:szCs w:val="24"/>
        </w:rPr>
        <w:t>При сокращении тепловых потерь на 40%, доля потерь тепловой энергии будет составлять:</w:t>
      </w:r>
    </w:p>
    <w:p w:rsidR="00F45CB6" w:rsidRDefault="00F45CB6">
      <w:pPr>
        <w:pStyle w:val="ConsPlusNormal"/>
        <w:widowControl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45CB6" w:rsidRDefault="00F45CB6">
      <w:pPr>
        <w:pStyle w:val="22"/>
        <w:ind w:firstLine="585"/>
        <w:rPr>
          <w:b/>
          <w:szCs w:val="24"/>
        </w:rPr>
      </w:pPr>
    </w:p>
    <w:p w:rsidR="00F45CB6" w:rsidRDefault="007974B3">
      <w:pPr>
        <w:pStyle w:val="22"/>
        <w:ind w:firstLine="585"/>
      </w:pPr>
      <w:r>
        <w:rPr>
          <w:b/>
          <w:szCs w:val="24"/>
        </w:rPr>
        <w:t xml:space="preserve">Вывод: </w:t>
      </w:r>
      <w:r>
        <w:rPr>
          <w:bCs/>
          <w:szCs w:val="24"/>
        </w:rPr>
        <w:t xml:space="preserve">система не является энергоэффективной, радиус теплоснабжения превышает заданный уровень потерь. Проведение мероприятий по сокращению тепловых потерь </w:t>
      </w:r>
      <w:r>
        <w:rPr>
          <w:bCs/>
          <w:szCs w:val="24"/>
        </w:rPr>
        <w:t>через изоляцию позволит сделать систему энергоэффективной.</w:t>
      </w:r>
    </w:p>
    <w:p w:rsidR="00F45CB6" w:rsidRDefault="00F45CB6">
      <w:pPr>
        <w:pStyle w:val="Standard"/>
        <w:jc w:val="both"/>
        <w:rPr>
          <w:b/>
          <w:bCs/>
          <w:sz w:val="28"/>
          <w:szCs w:val="28"/>
        </w:rPr>
      </w:pPr>
    </w:p>
    <w:p w:rsidR="00F45CB6" w:rsidRDefault="00F45CB6">
      <w:pPr>
        <w:pStyle w:val="Standard"/>
        <w:jc w:val="both"/>
        <w:rPr>
          <w:b/>
          <w:bCs/>
          <w:color w:val="000000"/>
          <w:sz w:val="28"/>
          <w:szCs w:val="28"/>
        </w:rPr>
      </w:pPr>
    </w:p>
    <w:p w:rsidR="00F45CB6" w:rsidRDefault="00F45CB6">
      <w:pPr>
        <w:pStyle w:val="Standard"/>
        <w:suppressAutoHyphens w:val="0"/>
        <w:rPr>
          <w:b/>
          <w:bCs/>
          <w:color w:val="000000"/>
          <w:sz w:val="28"/>
          <w:szCs w:val="28"/>
        </w:rPr>
      </w:pPr>
    </w:p>
    <w:p w:rsidR="00F45CB6" w:rsidRDefault="007974B3">
      <w:pPr>
        <w:pStyle w:val="Standard"/>
        <w:pageBreakBefore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5 Оценка надежности и безопасности теплоснабжения</w:t>
      </w:r>
    </w:p>
    <w:p w:rsidR="00F45CB6" w:rsidRDefault="007974B3">
      <w:pPr>
        <w:pStyle w:val="Standard"/>
        <w:spacing w:before="120"/>
        <w:jc w:val="both"/>
        <w:rPr>
          <w:b/>
        </w:rPr>
      </w:pPr>
      <w:r>
        <w:rPr>
          <w:b/>
        </w:rPr>
        <w:t>5.1 Сведения об отказах в системах теплоснабжения</w:t>
      </w:r>
    </w:p>
    <w:p w:rsidR="00F45CB6" w:rsidRDefault="007974B3">
      <w:pPr>
        <w:pStyle w:val="Standard"/>
        <w:spacing w:before="120"/>
        <w:ind w:firstLine="284"/>
        <w:jc w:val="both"/>
      </w:pPr>
      <w:r>
        <w:t xml:space="preserve">Отказы в работе системы теплоснабжения поселка Сухоногово в 2013 году отсутствуют.  </w:t>
      </w:r>
    </w:p>
    <w:p w:rsidR="00F45CB6" w:rsidRDefault="007974B3">
      <w:pPr>
        <w:pStyle w:val="Preformat"/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5.2 </w:t>
      </w:r>
      <w:r>
        <w:rPr>
          <w:rFonts w:ascii="Times New Roman" w:hAnsi="Times New Roman"/>
          <w:b/>
          <w:sz w:val="24"/>
          <w:szCs w:val="24"/>
        </w:rPr>
        <w:t>Расчет показателей надежности систем теплоснабжения</w:t>
      </w:r>
    </w:p>
    <w:p w:rsidR="00F45CB6" w:rsidRDefault="007974B3">
      <w:pPr>
        <w:pStyle w:val="Standard"/>
        <w:spacing w:before="120"/>
        <w:ind w:firstLine="284"/>
        <w:jc w:val="both"/>
      </w:pPr>
      <w:r>
        <w:t>В соответствии с МДС 41-6.2000 «</w:t>
      </w:r>
      <w:r>
        <w:rPr>
          <w:szCs w:val="24"/>
        </w:rPr>
        <w:t>Организационно-методические  рекомендаций по подготовке к проведению  отопительного периода и повышению надежности систем коммунального теплоснабжения в городах и населенны</w:t>
      </w:r>
      <w:r>
        <w:rPr>
          <w:szCs w:val="24"/>
        </w:rPr>
        <w:t>х пунктах Российской Федерации</w:t>
      </w:r>
      <w:r>
        <w:t>» интенсивность отказов (р) определяется за год по следующей зависимости:</w:t>
      </w:r>
    </w:p>
    <w:p w:rsidR="00F45CB6" w:rsidRDefault="007974B3">
      <w:pPr>
        <w:pStyle w:val="Standard"/>
        <w:spacing w:before="120"/>
        <w:ind w:firstLine="284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  <w:t>(14)</w:t>
      </w:r>
    </w:p>
    <w:p w:rsidR="00F45CB6" w:rsidRDefault="007974B3">
      <w:pPr>
        <w:pStyle w:val="Standard"/>
        <w:ind w:left="426" w:hanging="426"/>
        <w:jc w:val="both"/>
      </w:pPr>
      <w:r>
        <w:t>где М</w:t>
      </w:r>
      <w:r>
        <w:rPr>
          <w:vertAlign w:val="subscript"/>
        </w:rPr>
        <w:t>от</w:t>
      </w:r>
      <w:r>
        <w:t xml:space="preserve"> - материальная характеристика участков тепловой сети, выключенных из работы при отказе (кв. м);</w:t>
      </w:r>
    </w:p>
    <w:p w:rsidR="00F45CB6" w:rsidRDefault="007974B3">
      <w:pPr>
        <w:pStyle w:val="Standard"/>
        <w:ind w:left="426"/>
        <w:jc w:val="both"/>
      </w:pPr>
      <w:r>
        <w:rPr>
          <w:lang w:val="en-US"/>
        </w:rPr>
        <w:t>n</w:t>
      </w:r>
      <w:r>
        <w:rPr>
          <w:vertAlign w:val="subscript"/>
        </w:rPr>
        <w:t>от</w:t>
      </w:r>
      <w:r>
        <w:t xml:space="preserve"> - время вынужденного выключения у</w:t>
      </w:r>
      <w:r>
        <w:t>частков сети, вызванное отказом и его устранением (ч);</w:t>
      </w:r>
    </w:p>
    <w:p w:rsidR="00F45CB6" w:rsidRDefault="007974B3">
      <w:pPr>
        <w:pStyle w:val="Standard"/>
        <w:ind w:left="426"/>
        <w:jc w:val="both"/>
      </w:pPr>
      <w:r>
        <w:rPr>
          <w:lang w:val="en-US"/>
        </w:rPr>
        <w:t>t</w:t>
      </w:r>
      <w:r>
        <w:t>п*</w:t>
      </w:r>
      <w:r>
        <w:rPr>
          <w:lang w:val="en-US"/>
        </w:rPr>
        <w:t>Mn</w:t>
      </w:r>
      <w:r>
        <w:t xml:space="preserve"> - произведение материальной характеристики тепловой сети данной системы теплоснабжения на плановую длительность ее работы за заданный период времени (обычно за год).</w:t>
      </w:r>
    </w:p>
    <w:p w:rsidR="00F45CB6" w:rsidRDefault="007974B3">
      <w:pPr>
        <w:pStyle w:val="Standard"/>
        <w:ind w:firstLine="284"/>
        <w:jc w:val="both"/>
      </w:pPr>
      <w:r>
        <w:t>Величина материальной характе</w:t>
      </w:r>
      <w:r>
        <w:t>ристики тепловой сети, состоящей из n участков, представляет собой сумму произведений диаметров подводящих и отводящих трубопроводов на их длину.</w:t>
      </w:r>
    </w:p>
    <w:p w:rsidR="00F45CB6" w:rsidRDefault="007974B3">
      <w:pPr>
        <w:pStyle w:val="Standard"/>
        <w:spacing w:after="120"/>
        <w:jc w:val="both"/>
      </w:pPr>
      <w:r>
        <w:t xml:space="preserve">Для </w:t>
      </w:r>
      <w:r>
        <w:rPr>
          <w:bCs/>
          <w:szCs w:val="24"/>
        </w:rPr>
        <w:t xml:space="preserve">МУП «Коммунсервис» </w:t>
      </w:r>
      <w:r>
        <w:t>материальная характеристика всех участков тепловой сети составляет 1113,91 м</w:t>
      </w:r>
      <w:r>
        <w:rPr>
          <w:vertAlign w:val="superscript"/>
        </w:rPr>
        <w:t>2</w:t>
      </w:r>
      <w:r>
        <w:t>.</w:t>
      </w:r>
    </w:p>
    <w:p w:rsidR="00F45CB6" w:rsidRDefault="007974B3">
      <w:pPr>
        <w:pStyle w:val="Standard"/>
        <w:spacing w:after="120"/>
        <w:ind w:firstLine="284"/>
        <w:jc w:val="both"/>
      </w:pPr>
      <w:r>
        <w:t>p = 0</w:t>
      </w:r>
    </w:p>
    <w:p w:rsidR="00F45CB6" w:rsidRDefault="007974B3">
      <w:pPr>
        <w:pStyle w:val="Standard"/>
        <w:spacing w:after="120"/>
        <w:ind w:firstLine="284"/>
        <w:jc w:val="both"/>
      </w:pPr>
      <w:r>
        <w:t>От</w:t>
      </w:r>
      <w:r>
        <w:t>носительный аварийный недоотпуск тепла (q) определяется по формуле:</w:t>
      </w:r>
    </w:p>
    <w:p w:rsidR="00F45CB6" w:rsidRDefault="007974B3">
      <w:pPr>
        <w:pStyle w:val="Standard"/>
        <w:spacing w:after="120"/>
        <w:ind w:firstLine="284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(15)</w:t>
      </w:r>
    </w:p>
    <w:p w:rsidR="00F45CB6" w:rsidRDefault="007974B3">
      <w:pPr>
        <w:pStyle w:val="Standard"/>
        <w:jc w:val="both"/>
      </w:pPr>
      <w:r>
        <w:t xml:space="preserve">где </w:t>
      </w:r>
      <w:r>
        <w:rPr>
          <w:rFonts w:ascii="Symbol" w:hAnsi="Symbol"/>
        </w:rPr>
        <w:t></w:t>
      </w:r>
      <w:r>
        <w:rPr>
          <w:lang w:val="en-US"/>
        </w:rPr>
        <w:t>Q</w:t>
      </w:r>
      <w:r>
        <w:rPr>
          <w:vertAlign w:val="subscript"/>
        </w:rPr>
        <w:t>ав</w:t>
      </w:r>
      <w:r>
        <w:t xml:space="preserve"> - аварийный недоотпуск тепла за год, Гкал;</w:t>
      </w:r>
    </w:p>
    <w:p w:rsidR="00F45CB6" w:rsidRDefault="007974B3">
      <w:pPr>
        <w:pStyle w:val="Standard"/>
        <w:ind w:firstLine="284"/>
        <w:jc w:val="both"/>
      </w:pPr>
      <w:r>
        <w:rPr>
          <w:lang w:val="en-US"/>
        </w:rPr>
        <w:t>Q</w:t>
      </w:r>
      <w:r>
        <w:t xml:space="preserve"> - расчетный отпуск тепла системой теплоснабжения за год, Гкал.</w:t>
      </w:r>
    </w:p>
    <w:p w:rsidR="00F45CB6" w:rsidRDefault="007974B3">
      <w:pPr>
        <w:pStyle w:val="Standard"/>
        <w:ind w:firstLine="284"/>
        <w:jc w:val="both"/>
      </w:pPr>
      <w:r>
        <w:t>q = 0</w:t>
      </w:r>
    </w:p>
    <w:p w:rsidR="00F45CB6" w:rsidRDefault="007974B3">
      <w:pPr>
        <w:pStyle w:val="Standard"/>
        <w:ind w:firstLine="284"/>
        <w:jc w:val="both"/>
      </w:pPr>
      <w:r>
        <w:t>Для оценки надежности систем коммунального теплоснабжения могут использоваться частные и общие критерии, характеризующие состояние электро-, водо-, топливоснабжения источников тепла, соо</w:t>
      </w:r>
      <w:r>
        <w:t>тветствие мощности теплоисточников и пропускной способности тепловых сетей расчетным тепловым нагрузкам, техническое состояние и резервирование тепловых сетей.</w:t>
      </w:r>
    </w:p>
    <w:p w:rsidR="00F45CB6" w:rsidRDefault="007974B3">
      <w:pPr>
        <w:pStyle w:val="Standard"/>
        <w:ind w:firstLine="284"/>
        <w:jc w:val="both"/>
      </w:pPr>
      <w:r>
        <w:t>Надежность электроснабжения источников тепла (К</w:t>
      </w:r>
      <w:r>
        <w:rPr>
          <w:vertAlign w:val="subscript"/>
        </w:rPr>
        <w:t>э</w:t>
      </w:r>
      <w:r>
        <w:t>) характеризуется наличием или отсутствием резер</w:t>
      </w:r>
      <w:r>
        <w:t>вного электропитания:</w:t>
      </w:r>
    </w:p>
    <w:p w:rsidR="00F45CB6" w:rsidRDefault="007974B3">
      <w:pPr>
        <w:pStyle w:val="Standard"/>
        <w:ind w:firstLine="284"/>
        <w:jc w:val="both"/>
      </w:pPr>
      <w:r>
        <w:t>• при наличии второго ввода или автономного источника электроснабжения К</w:t>
      </w:r>
      <w:r>
        <w:rPr>
          <w:vertAlign w:val="subscript"/>
        </w:rPr>
        <w:t>э</w:t>
      </w:r>
      <w:r>
        <w:t xml:space="preserve"> = 1,0;</w:t>
      </w:r>
    </w:p>
    <w:p w:rsidR="00F45CB6" w:rsidRDefault="007974B3">
      <w:pPr>
        <w:pStyle w:val="Standard"/>
        <w:ind w:firstLine="284"/>
        <w:jc w:val="both"/>
      </w:pPr>
      <w:r>
        <w:t>• при отсутствии резервного электропитания при мощности отопительной котельной (Гкал/ч):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до 5,0                   - К</w:t>
      </w:r>
      <w:r>
        <w:rPr>
          <w:rFonts w:ascii="Times New Roman" w:hAnsi="Times New Roman"/>
          <w:sz w:val="24"/>
          <w:szCs w:val="24"/>
          <w:vertAlign w:val="subscript"/>
        </w:rPr>
        <w:t>э</w:t>
      </w:r>
      <w:r>
        <w:rPr>
          <w:rFonts w:ascii="Times New Roman" w:hAnsi="Times New Roman"/>
          <w:sz w:val="24"/>
          <w:szCs w:val="24"/>
        </w:rPr>
        <w:t xml:space="preserve"> = 0,8;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5,0 - 20                 - К</w:t>
      </w:r>
      <w:r>
        <w:rPr>
          <w:rFonts w:ascii="Times New Roman" w:hAnsi="Times New Roman"/>
          <w:sz w:val="24"/>
          <w:szCs w:val="24"/>
          <w:vertAlign w:val="subscript"/>
        </w:rPr>
        <w:t>э</w:t>
      </w:r>
      <w:r>
        <w:rPr>
          <w:rFonts w:ascii="Times New Roman" w:hAnsi="Times New Roman"/>
          <w:sz w:val="24"/>
          <w:szCs w:val="24"/>
        </w:rPr>
        <w:t xml:space="preserve"> = 0,7;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свыше 20 Гкал/ч  - К</w:t>
      </w:r>
      <w:r>
        <w:rPr>
          <w:rFonts w:ascii="Times New Roman" w:hAnsi="Times New Roman"/>
          <w:sz w:val="24"/>
          <w:szCs w:val="24"/>
          <w:vertAlign w:val="subscript"/>
        </w:rPr>
        <w:t>э</w:t>
      </w:r>
      <w:r>
        <w:rPr>
          <w:rFonts w:ascii="Times New Roman" w:hAnsi="Times New Roman"/>
          <w:sz w:val="24"/>
          <w:szCs w:val="24"/>
        </w:rPr>
        <w:t xml:space="preserve"> = 0,6.</w:t>
      </w:r>
    </w:p>
    <w:p w:rsidR="00F45CB6" w:rsidRDefault="007974B3">
      <w:pPr>
        <w:pStyle w:val="Standard"/>
        <w:ind w:firstLine="284"/>
        <w:jc w:val="both"/>
      </w:pPr>
      <w:r>
        <w:t>Надежность водоснабжения источников тепла (К</w:t>
      </w:r>
      <w:r>
        <w:rPr>
          <w:vertAlign w:val="subscript"/>
        </w:rPr>
        <w:t>в</w:t>
      </w:r>
      <w:r>
        <w:t>) характеризуется наличием или отсутствием резервного водоснабжения:</w:t>
      </w:r>
    </w:p>
    <w:p w:rsidR="00F45CB6" w:rsidRDefault="007974B3">
      <w:pPr>
        <w:pStyle w:val="Standard"/>
        <w:ind w:firstLine="284"/>
        <w:jc w:val="both"/>
      </w:pPr>
      <w:r>
        <w:t xml:space="preserve">• при наличии второго независимого водовода, артезианской скважины </w:t>
      </w:r>
      <w:r>
        <w:t>или емкости с запасом воды на 12 часов работы отопительной котельной при расчетной нагрузке К</w:t>
      </w:r>
      <w:r>
        <w:rPr>
          <w:vertAlign w:val="subscript"/>
        </w:rPr>
        <w:t>в</w:t>
      </w:r>
      <w:r>
        <w:t xml:space="preserve"> = 1,0;</w:t>
      </w:r>
    </w:p>
    <w:p w:rsidR="00F45CB6" w:rsidRDefault="007974B3">
      <w:pPr>
        <w:pStyle w:val="Standard"/>
        <w:ind w:firstLine="284"/>
        <w:jc w:val="both"/>
      </w:pPr>
      <w:r>
        <w:t>• при отсутствии резервного водоснабжения при мощности отопительной котельной (Гкал/ч):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до 5,0                - К</w:t>
      </w:r>
      <w:r>
        <w:rPr>
          <w:rFonts w:ascii="Times New Roman" w:hAnsi="Times New Roman"/>
          <w:sz w:val="24"/>
          <w:szCs w:val="24"/>
          <w:vertAlign w:val="subscript"/>
        </w:rPr>
        <w:t>в</w:t>
      </w:r>
      <w:r>
        <w:rPr>
          <w:rFonts w:ascii="Times New Roman" w:hAnsi="Times New Roman"/>
          <w:sz w:val="24"/>
          <w:szCs w:val="24"/>
        </w:rPr>
        <w:t xml:space="preserve"> = 0,8;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5,0 - 20              - К</w:t>
      </w:r>
      <w:r>
        <w:rPr>
          <w:rFonts w:ascii="Times New Roman" w:hAnsi="Times New Roman"/>
          <w:sz w:val="24"/>
          <w:szCs w:val="24"/>
          <w:vertAlign w:val="subscript"/>
        </w:rPr>
        <w:t>в</w:t>
      </w:r>
      <w:r>
        <w:rPr>
          <w:rFonts w:ascii="Times New Roman" w:hAnsi="Times New Roman"/>
          <w:sz w:val="24"/>
          <w:szCs w:val="24"/>
        </w:rPr>
        <w:t xml:space="preserve"> = 0,7</w:t>
      </w:r>
      <w:r>
        <w:rPr>
          <w:rFonts w:ascii="Times New Roman" w:hAnsi="Times New Roman"/>
          <w:sz w:val="24"/>
          <w:szCs w:val="24"/>
        </w:rPr>
        <w:t>;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свыше 20           - К</w:t>
      </w:r>
      <w:r>
        <w:rPr>
          <w:rFonts w:ascii="Times New Roman" w:hAnsi="Times New Roman"/>
          <w:sz w:val="24"/>
          <w:szCs w:val="24"/>
          <w:vertAlign w:val="subscript"/>
        </w:rPr>
        <w:t>в</w:t>
      </w:r>
      <w:r>
        <w:rPr>
          <w:rFonts w:ascii="Times New Roman" w:hAnsi="Times New Roman"/>
          <w:sz w:val="24"/>
          <w:szCs w:val="24"/>
        </w:rPr>
        <w:t xml:space="preserve"> = 0,6.</w:t>
      </w:r>
    </w:p>
    <w:p w:rsidR="00F45CB6" w:rsidRDefault="007974B3">
      <w:pPr>
        <w:pStyle w:val="Standard"/>
        <w:ind w:firstLine="284"/>
        <w:jc w:val="both"/>
      </w:pPr>
      <w:r>
        <w:t>Надежность топливоснабжения источников тепла (К</w:t>
      </w:r>
      <w:r>
        <w:rPr>
          <w:vertAlign w:val="subscript"/>
        </w:rPr>
        <w:t>т</w:t>
      </w:r>
      <w:r>
        <w:t>) характеризуется наличием или отсутствием резервного топливоснабжения:</w:t>
      </w:r>
    </w:p>
    <w:p w:rsidR="00F45CB6" w:rsidRDefault="007974B3">
      <w:pPr>
        <w:pStyle w:val="Standard"/>
        <w:ind w:firstLine="284"/>
        <w:jc w:val="both"/>
      </w:pPr>
      <w:r>
        <w:t>• при наличии резервного топлива К</w:t>
      </w:r>
      <w:r>
        <w:rPr>
          <w:vertAlign w:val="subscript"/>
        </w:rPr>
        <w:t>т</w:t>
      </w:r>
      <w:r>
        <w:t xml:space="preserve"> = 1,0;</w:t>
      </w:r>
    </w:p>
    <w:p w:rsidR="00F45CB6" w:rsidRDefault="007974B3">
      <w:pPr>
        <w:pStyle w:val="Standard"/>
        <w:ind w:firstLine="284"/>
        <w:jc w:val="both"/>
      </w:pPr>
      <w:r>
        <w:t>• при отсутствии резервного топлива;</w:t>
      </w:r>
    </w:p>
    <w:p w:rsidR="00F45CB6" w:rsidRDefault="007974B3">
      <w:pPr>
        <w:pStyle w:val="Standard"/>
        <w:ind w:firstLine="284"/>
        <w:jc w:val="both"/>
      </w:pPr>
      <w:r>
        <w:t>• при мощности отопител</w:t>
      </w:r>
      <w:r>
        <w:t>ьной котельной (Гкал/ч):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lastRenderedPageBreak/>
        <w:t>до 5,0            - К</w:t>
      </w:r>
      <w:r>
        <w:rPr>
          <w:rFonts w:ascii="Times New Roman" w:hAnsi="Times New Roman"/>
          <w:sz w:val="24"/>
          <w:szCs w:val="24"/>
          <w:vertAlign w:val="subscript"/>
        </w:rPr>
        <w:t>т</w:t>
      </w:r>
      <w:r>
        <w:rPr>
          <w:rFonts w:ascii="Times New Roman" w:hAnsi="Times New Roman"/>
          <w:sz w:val="24"/>
          <w:szCs w:val="24"/>
        </w:rPr>
        <w:t xml:space="preserve"> = 1,0;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5,0 - 20          - К</w:t>
      </w:r>
      <w:r>
        <w:rPr>
          <w:rFonts w:ascii="Times New Roman" w:hAnsi="Times New Roman"/>
          <w:sz w:val="24"/>
          <w:szCs w:val="24"/>
          <w:vertAlign w:val="subscript"/>
        </w:rPr>
        <w:t>т</w:t>
      </w:r>
      <w:r>
        <w:rPr>
          <w:rFonts w:ascii="Times New Roman" w:hAnsi="Times New Roman"/>
          <w:sz w:val="24"/>
          <w:szCs w:val="24"/>
        </w:rPr>
        <w:t xml:space="preserve"> = 0,7;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свыше 20      - К</w:t>
      </w:r>
      <w:r>
        <w:rPr>
          <w:rFonts w:ascii="Times New Roman" w:hAnsi="Times New Roman"/>
          <w:sz w:val="24"/>
          <w:szCs w:val="24"/>
          <w:vertAlign w:val="subscript"/>
        </w:rPr>
        <w:t>т</w:t>
      </w:r>
      <w:r>
        <w:rPr>
          <w:rFonts w:ascii="Times New Roman" w:hAnsi="Times New Roman"/>
          <w:sz w:val="24"/>
          <w:szCs w:val="24"/>
        </w:rPr>
        <w:t xml:space="preserve"> = 0,5.</w:t>
      </w:r>
    </w:p>
    <w:p w:rsidR="00F45CB6" w:rsidRDefault="007974B3">
      <w:pPr>
        <w:pStyle w:val="Standard"/>
        <w:ind w:firstLine="284"/>
        <w:jc w:val="both"/>
      </w:pPr>
      <w:r>
        <w:t>Одним из показателей, характеризующих надежность системы коммунального теплоснабжения, является соответствие тепловой мощности источников тепла и</w:t>
      </w:r>
      <w:r>
        <w:t xml:space="preserve"> пропускной способности тепловых сетей расчетным тепловым нагрузкам потребителей (К</w:t>
      </w:r>
      <w:r>
        <w:rPr>
          <w:vertAlign w:val="subscript"/>
        </w:rPr>
        <w:t>б</w:t>
      </w:r>
      <w:r>
        <w:t>).</w:t>
      </w:r>
    </w:p>
    <w:p w:rsidR="00F45CB6" w:rsidRDefault="007974B3">
      <w:pPr>
        <w:pStyle w:val="Standard"/>
        <w:ind w:firstLine="284"/>
        <w:jc w:val="both"/>
      </w:pPr>
      <w:r>
        <w:t>Величина этого показателя определяется размером дефицита (%):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до 10                 - К</w:t>
      </w:r>
      <w:r>
        <w:rPr>
          <w:rFonts w:ascii="Times New Roman" w:hAnsi="Times New Roman"/>
          <w:sz w:val="24"/>
          <w:szCs w:val="24"/>
          <w:vertAlign w:val="subscript"/>
        </w:rPr>
        <w:t>б</w:t>
      </w:r>
      <w:r>
        <w:rPr>
          <w:rFonts w:ascii="Times New Roman" w:hAnsi="Times New Roman"/>
          <w:sz w:val="24"/>
          <w:szCs w:val="24"/>
        </w:rPr>
        <w:t xml:space="preserve"> = 1,0;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10 - 20               - К</w:t>
      </w:r>
      <w:r>
        <w:rPr>
          <w:rFonts w:ascii="Times New Roman" w:hAnsi="Times New Roman"/>
          <w:sz w:val="24"/>
          <w:szCs w:val="24"/>
          <w:vertAlign w:val="subscript"/>
        </w:rPr>
        <w:t>б</w:t>
      </w:r>
      <w:r>
        <w:rPr>
          <w:rFonts w:ascii="Times New Roman" w:hAnsi="Times New Roman"/>
          <w:sz w:val="24"/>
          <w:szCs w:val="24"/>
        </w:rPr>
        <w:t xml:space="preserve"> = 0,8;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20 - 30               - К</w:t>
      </w:r>
      <w:r>
        <w:rPr>
          <w:rFonts w:ascii="Times New Roman" w:hAnsi="Times New Roman"/>
          <w:sz w:val="24"/>
          <w:szCs w:val="24"/>
          <w:vertAlign w:val="subscript"/>
        </w:rPr>
        <w:t>б</w:t>
      </w:r>
      <w:r>
        <w:rPr>
          <w:rFonts w:ascii="Times New Roman" w:hAnsi="Times New Roman"/>
          <w:sz w:val="24"/>
          <w:szCs w:val="24"/>
        </w:rPr>
        <w:t xml:space="preserve"> - 0,6;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свыше 30           - К</w:t>
      </w:r>
      <w:r>
        <w:rPr>
          <w:rFonts w:ascii="Times New Roman" w:hAnsi="Times New Roman"/>
          <w:sz w:val="24"/>
          <w:szCs w:val="24"/>
          <w:vertAlign w:val="subscript"/>
        </w:rPr>
        <w:t>б</w:t>
      </w:r>
      <w:r>
        <w:rPr>
          <w:rFonts w:ascii="Times New Roman" w:hAnsi="Times New Roman"/>
          <w:sz w:val="24"/>
          <w:szCs w:val="24"/>
        </w:rPr>
        <w:t xml:space="preserve"> = 0,3.</w:t>
      </w:r>
    </w:p>
    <w:p w:rsidR="00F45CB6" w:rsidRDefault="007974B3">
      <w:pPr>
        <w:pStyle w:val="Standard"/>
        <w:ind w:firstLine="284"/>
        <w:jc w:val="both"/>
      </w:pPr>
      <w:r>
        <w:t>Одно из важнейших направлений повышения надежности систем коммунального теплоснабжения - резервирование источников тепла и элементов тепловой сети путем их кольцевания или устройства перемычек.</w:t>
      </w:r>
    </w:p>
    <w:p w:rsidR="00F45CB6" w:rsidRDefault="007974B3">
      <w:pPr>
        <w:pStyle w:val="Standard"/>
        <w:ind w:firstLine="284"/>
        <w:jc w:val="both"/>
      </w:pPr>
      <w:r>
        <w:t xml:space="preserve">Уровень резервирования </w:t>
      </w:r>
      <w:r>
        <w:t>(К</w:t>
      </w:r>
      <w:r>
        <w:rPr>
          <w:vertAlign w:val="subscript"/>
        </w:rPr>
        <w:t>р</w:t>
      </w:r>
      <w:r>
        <w:t>) вычисляется как отношение резервируемой на уровне центрального теплового пункта (квартала; микрорайона) расчетной тепловой нагрузки к сумме расчетных тепловых нагрузок (%) подлежащих резервированию потребителей, подключенных к данному тепловому пункту</w:t>
      </w:r>
      <w:r>
        <w:t>: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90 - 100           - К</w:t>
      </w:r>
      <w:r>
        <w:rPr>
          <w:rFonts w:ascii="Times New Roman" w:hAnsi="Times New Roman"/>
          <w:sz w:val="24"/>
          <w:szCs w:val="24"/>
          <w:vertAlign w:val="subscript"/>
        </w:rPr>
        <w:t>р</w:t>
      </w:r>
      <w:r>
        <w:rPr>
          <w:rFonts w:ascii="Times New Roman" w:hAnsi="Times New Roman"/>
          <w:sz w:val="24"/>
          <w:szCs w:val="24"/>
        </w:rPr>
        <w:t xml:space="preserve"> = 1,0;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70 - 90             - К</w:t>
      </w:r>
      <w:r>
        <w:rPr>
          <w:rFonts w:ascii="Times New Roman" w:hAnsi="Times New Roman"/>
          <w:sz w:val="24"/>
          <w:szCs w:val="24"/>
          <w:vertAlign w:val="subscript"/>
        </w:rPr>
        <w:t>р</w:t>
      </w:r>
      <w:r>
        <w:rPr>
          <w:rFonts w:ascii="Times New Roman" w:hAnsi="Times New Roman"/>
          <w:sz w:val="24"/>
          <w:szCs w:val="24"/>
        </w:rPr>
        <w:t xml:space="preserve"> = 0,7;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50 - 70             - К</w:t>
      </w:r>
      <w:r>
        <w:rPr>
          <w:rFonts w:ascii="Times New Roman" w:hAnsi="Times New Roman"/>
          <w:sz w:val="24"/>
          <w:szCs w:val="24"/>
          <w:vertAlign w:val="subscript"/>
        </w:rPr>
        <w:t>р</w:t>
      </w:r>
      <w:r>
        <w:rPr>
          <w:rFonts w:ascii="Times New Roman" w:hAnsi="Times New Roman"/>
          <w:sz w:val="24"/>
          <w:szCs w:val="24"/>
        </w:rPr>
        <w:t xml:space="preserve"> = 0,5;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30 - 50             - К</w:t>
      </w:r>
      <w:r>
        <w:rPr>
          <w:rFonts w:ascii="Times New Roman" w:hAnsi="Times New Roman"/>
          <w:sz w:val="24"/>
          <w:szCs w:val="24"/>
          <w:vertAlign w:val="subscript"/>
        </w:rPr>
        <w:t>р</w:t>
      </w:r>
      <w:r>
        <w:rPr>
          <w:rFonts w:ascii="Times New Roman" w:hAnsi="Times New Roman"/>
          <w:sz w:val="24"/>
          <w:szCs w:val="24"/>
        </w:rPr>
        <w:t xml:space="preserve"> = 0,3;</w:t>
      </w:r>
    </w:p>
    <w:p w:rsidR="00F45CB6" w:rsidRDefault="007974B3">
      <w:pPr>
        <w:pStyle w:val="Preformat"/>
        <w:ind w:firstLine="284"/>
      </w:pPr>
      <w:r>
        <w:rPr>
          <w:rFonts w:ascii="Times New Roman" w:hAnsi="Times New Roman"/>
          <w:sz w:val="24"/>
          <w:szCs w:val="24"/>
        </w:rPr>
        <w:t>менее 30         - К</w:t>
      </w:r>
      <w:r>
        <w:rPr>
          <w:rFonts w:ascii="Times New Roman" w:hAnsi="Times New Roman"/>
          <w:sz w:val="24"/>
          <w:szCs w:val="24"/>
          <w:vertAlign w:val="subscript"/>
        </w:rPr>
        <w:t>р</w:t>
      </w:r>
      <w:r>
        <w:rPr>
          <w:rFonts w:ascii="Times New Roman" w:hAnsi="Times New Roman"/>
          <w:sz w:val="24"/>
          <w:szCs w:val="24"/>
        </w:rPr>
        <w:t xml:space="preserve"> = 0,2.</w:t>
      </w:r>
    </w:p>
    <w:p w:rsidR="00F45CB6" w:rsidRDefault="007974B3">
      <w:pPr>
        <w:pStyle w:val="Standard"/>
        <w:ind w:firstLine="284"/>
        <w:jc w:val="both"/>
      </w:pPr>
      <w:r>
        <w:t>Согласно СНиП 2.04.07-86 "Тепловые сети" при проектировании тепловых сетей подземной прокладки в непроходных каналах и при бесканальной прокладке должно предусматриваться резервирование подачи тепла в зависимости от климатических условий и диаметро</w:t>
      </w:r>
      <w:r>
        <w:t>в трубопроводов (табл. 5.2.1).</w:t>
      </w:r>
    </w:p>
    <w:p w:rsidR="00F45CB6" w:rsidRDefault="007974B3">
      <w:pPr>
        <w:pStyle w:val="Standard"/>
        <w:spacing w:after="120"/>
        <w:ind w:firstLine="284"/>
        <w:jc w:val="right"/>
      </w:pPr>
      <w:r>
        <w:t>Таблица 5.2.1</w:t>
      </w:r>
    </w:p>
    <w:tbl>
      <w:tblPr>
        <w:tblW w:w="10295" w:type="dxa"/>
        <w:tblInd w:w="-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9"/>
        <w:gridCol w:w="993"/>
        <w:gridCol w:w="920"/>
        <w:gridCol w:w="1865"/>
        <w:gridCol w:w="1865"/>
        <w:gridCol w:w="1663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298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Минимальный</w:t>
            </w:r>
          </w:p>
          <w:p w:rsidR="00F45CB6" w:rsidRDefault="007974B3">
            <w:pPr>
              <w:pStyle w:val="Standard"/>
              <w:jc w:val="center"/>
            </w:pPr>
            <w:r>
              <w:t>диаметр</w:t>
            </w:r>
          </w:p>
          <w:p w:rsidR="00F45CB6" w:rsidRDefault="007974B3">
            <w:pPr>
              <w:pStyle w:val="Standard"/>
              <w:jc w:val="center"/>
            </w:pPr>
            <w:r>
              <w:t>трубопровода, мм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Расчетная температура наружного воздуха для проектирования отопления, °С</w:t>
            </w:r>
          </w:p>
        </w:tc>
        <w:tc>
          <w:tcPr>
            <w:tcW w:w="6313" w:type="dxa"/>
            <w:gridSpan w:val="4"/>
          </w:tcPr>
          <w:p w:rsidR="00F45CB6" w:rsidRDefault="00F45CB6">
            <w:pPr>
              <w:pStyle w:val="Standard"/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98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000000" w:rsidRDefault="007974B3"/>
        </w:tc>
        <w:tc>
          <w:tcPr>
            <w:tcW w:w="19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-10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-20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-30</w:t>
            </w:r>
          </w:p>
        </w:tc>
        <w:tc>
          <w:tcPr>
            <w:tcW w:w="1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-40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989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000000" w:rsidRDefault="007974B3"/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Допускаемое снижение подачи тепла, %</w:t>
            </w:r>
          </w:p>
        </w:tc>
        <w:tc>
          <w:tcPr>
            <w:tcW w:w="6313" w:type="dxa"/>
            <w:gridSpan w:val="4"/>
          </w:tcPr>
          <w:p w:rsidR="00F45CB6" w:rsidRDefault="00F45CB6">
            <w:pPr>
              <w:pStyle w:val="Standard"/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</w:pPr>
            <w:r>
              <w:t xml:space="preserve"> 300</w:t>
            </w:r>
          </w:p>
        </w:tc>
        <w:tc>
          <w:tcPr>
            <w:tcW w:w="19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х</w:t>
            </w:r>
            <w:r>
              <w:rPr>
                <w:rStyle w:val="af4"/>
              </w:rPr>
              <w:footnoteReference w:id="1"/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х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х</w:t>
            </w:r>
          </w:p>
        </w:tc>
        <w:tc>
          <w:tcPr>
            <w:tcW w:w="1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х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</w:pPr>
            <w:r>
              <w:t xml:space="preserve"> 400</w:t>
            </w:r>
          </w:p>
        </w:tc>
        <w:tc>
          <w:tcPr>
            <w:tcW w:w="19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х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х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х</w:t>
            </w:r>
          </w:p>
        </w:tc>
        <w:tc>
          <w:tcPr>
            <w:tcW w:w="1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50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</w:pPr>
            <w:r>
              <w:t xml:space="preserve"> 500</w:t>
            </w:r>
          </w:p>
        </w:tc>
        <w:tc>
          <w:tcPr>
            <w:tcW w:w="19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х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х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50</w:t>
            </w:r>
          </w:p>
        </w:tc>
        <w:tc>
          <w:tcPr>
            <w:tcW w:w="1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60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</w:pPr>
            <w:r>
              <w:t xml:space="preserve"> 600</w:t>
            </w:r>
          </w:p>
        </w:tc>
        <w:tc>
          <w:tcPr>
            <w:tcW w:w="19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х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50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60</w:t>
            </w:r>
          </w:p>
        </w:tc>
        <w:tc>
          <w:tcPr>
            <w:tcW w:w="1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70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2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</w:pPr>
            <w:r>
              <w:lastRenderedPageBreak/>
              <w:t xml:space="preserve"> 700 и более</w:t>
            </w:r>
          </w:p>
        </w:tc>
        <w:tc>
          <w:tcPr>
            <w:tcW w:w="19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50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60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70</w:t>
            </w:r>
          </w:p>
        </w:tc>
        <w:tc>
          <w:tcPr>
            <w:tcW w:w="1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F45CB6" w:rsidRDefault="007974B3">
            <w:pPr>
              <w:pStyle w:val="Standard"/>
              <w:jc w:val="center"/>
            </w:pPr>
            <w:r>
              <w:t>80</w:t>
            </w:r>
          </w:p>
        </w:tc>
      </w:tr>
    </w:tbl>
    <w:p w:rsidR="00F45CB6" w:rsidRDefault="007974B3">
      <w:pPr>
        <w:pStyle w:val="Standard"/>
        <w:spacing w:before="120"/>
        <w:ind w:firstLine="284"/>
        <w:jc w:val="both"/>
      </w:pPr>
      <w:r>
        <w:t xml:space="preserve">Рекомендуется предусматривать 100%-ное резервирование (с отнесением к потребителям тепла первой категории) жилых </w:t>
      </w:r>
      <w:r>
        <w:t>микрорайонов в городах (населенных пунктах) при расчетных температурах наружного воздуха для проектирования отопления:</w:t>
      </w:r>
    </w:p>
    <w:tbl>
      <w:tblPr>
        <w:tblW w:w="10421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10"/>
        <w:gridCol w:w="4811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56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Температура наружного воздуха, °С</w:t>
            </w:r>
          </w:p>
        </w:tc>
        <w:tc>
          <w:tcPr>
            <w:tcW w:w="48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населения, тыс. чел.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56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Ниже -40</w:t>
            </w:r>
          </w:p>
        </w:tc>
        <w:tc>
          <w:tcPr>
            <w:tcW w:w="48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2,0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56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-40 - -31</w:t>
            </w:r>
          </w:p>
        </w:tc>
        <w:tc>
          <w:tcPr>
            <w:tcW w:w="48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2,0 - 5,0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56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-30 - -21</w:t>
            </w:r>
          </w:p>
        </w:tc>
        <w:tc>
          <w:tcPr>
            <w:tcW w:w="48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5,0 - 10,0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56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-20 - -11</w:t>
            </w:r>
          </w:p>
        </w:tc>
        <w:tc>
          <w:tcPr>
            <w:tcW w:w="48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10,0 - 20,0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56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Выше -10</w:t>
            </w:r>
          </w:p>
        </w:tc>
        <w:tc>
          <w:tcPr>
            <w:tcW w:w="48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20,0 - 50,0</w:t>
            </w:r>
          </w:p>
        </w:tc>
      </w:tr>
    </w:tbl>
    <w:p w:rsidR="00F45CB6" w:rsidRDefault="007974B3">
      <w:pPr>
        <w:pStyle w:val="Standard"/>
        <w:ind w:firstLine="284"/>
        <w:jc w:val="both"/>
      </w:pPr>
      <w:r>
        <w:t>При нескольких источниках тепла должна быть проанализирована возможность работы их на единую тепловую сеть. В случае аварии на одном из источников тепла имеется возможность частичного обеспечения потребителей тепловой э</w:t>
      </w:r>
      <w:r>
        <w:t>нергией из единой тепловой сети за счет других источников тепла.</w:t>
      </w:r>
    </w:p>
    <w:p w:rsidR="00F45CB6" w:rsidRDefault="007974B3">
      <w:pPr>
        <w:pStyle w:val="Standard"/>
        <w:ind w:firstLine="284"/>
        <w:jc w:val="both"/>
      </w:pPr>
      <w:r>
        <w:t>Надежность системы теплоснабжения может быть повышена устройством перемычек между магистральными сетями, проложенными радиально от одного или разных источников теплоты.</w:t>
      </w:r>
    </w:p>
    <w:p w:rsidR="00F45CB6" w:rsidRDefault="007974B3">
      <w:pPr>
        <w:pStyle w:val="Standard"/>
        <w:ind w:firstLine="284"/>
        <w:jc w:val="both"/>
      </w:pPr>
      <w:r>
        <w:t>Перемычки используются</w:t>
      </w:r>
      <w:r>
        <w:t xml:space="preserve"> как в нормальном, так и в аварийном режимах работы. Они позволяют обеспечить беспрерывное теплоснабжение и значительно снизить недоотпуск тепла при аварии. Количество и диаметры перемычек определяются исходя из режима резервирования при сниженном расходе </w:t>
      </w:r>
      <w:r>
        <w:t>теплоносителя в соответствии с данными табл. 1.7.1.</w:t>
      </w:r>
    </w:p>
    <w:p w:rsidR="00F45CB6" w:rsidRDefault="007974B3">
      <w:pPr>
        <w:pStyle w:val="Standard"/>
        <w:ind w:firstLine="284"/>
        <w:jc w:val="both"/>
      </w:pPr>
      <w:r>
        <w:t>При переходе на крупные источники тепла мелкие котельные, находящиеся в технически исправном состоянии, целесообразно оставлять в резерве.</w:t>
      </w:r>
    </w:p>
    <w:p w:rsidR="00F45CB6" w:rsidRDefault="007974B3">
      <w:pPr>
        <w:pStyle w:val="Standard"/>
        <w:spacing w:after="120"/>
        <w:ind w:firstLine="284"/>
        <w:jc w:val="both"/>
      </w:pPr>
      <w:r>
        <w:t>Существенное влияние на надежность системы теплоснабжения имеет т</w:t>
      </w:r>
      <w:r>
        <w:t>ехническое состояние тепловых сетей, характеризуемое наличием ветхих, подлежащих замене трубопроводов (К</w:t>
      </w:r>
      <w:r>
        <w:rPr>
          <w:vertAlign w:val="subscript"/>
        </w:rPr>
        <w:t>с</w:t>
      </w:r>
      <w:r>
        <w:t>):</w:t>
      </w:r>
    </w:p>
    <w:tbl>
      <w:tblPr>
        <w:tblW w:w="10421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26"/>
        <w:gridCol w:w="4495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59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ветхих сетей, %</w:t>
            </w:r>
          </w:p>
        </w:tc>
        <w:tc>
          <w:tcPr>
            <w:tcW w:w="44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ind w:hanging="11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Коэффициент К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с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59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10</w:t>
            </w:r>
          </w:p>
        </w:tc>
        <w:tc>
          <w:tcPr>
            <w:tcW w:w="44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ind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59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10 - 20</w:t>
            </w:r>
          </w:p>
        </w:tc>
        <w:tc>
          <w:tcPr>
            <w:tcW w:w="44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ind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59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20 - 30</w:t>
            </w:r>
          </w:p>
        </w:tc>
        <w:tc>
          <w:tcPr>
            <w:tcW w:w="44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ind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59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Свыше 30</w:t>
            </w:r>
          </w:p>
        </w:tc>
        <w:tc>
          <w:tcPr>
            <w:tcW w:w="44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Preformat"/>
              <w:ind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</w:tbl>
    <w:p w:rsidR="00F45CB6" w:rsidRDefault="007974B3">
      <w:pPr>
        <w:pStyle w:val="Standard"/>
        <w:spacing w:before="120" w:after="240"/>
        <w:ind w:firstLine="284"/>
        <w:jc w:val="both"/>
      </w:pPr>
      <w:r>
        <w:t>Показатель надежности конкретной системы теплоснабжения (К</w:t>
      </w:r>
      <w:r>
        <w:rPr>
          <w:vertAlign w:val="subscript"/>
        </w:rPr>
        <w:t>над</w:t>
      </w:r>
      <w:r>
        <w:t>) определяется как средний по частным показателям К</w:t>
      </w:r>
      <w:r>
        <w:rPr>
          <w:vertAlign w:val="subscript"/>
        </w:rPr>
        <w:t>э</w:t>
      </w:r>
      <w:r>
        <w:t>, К</w:t>
      </w:r>
      <w:r>
        <w:rPr>
          <w:vertAlign w:val="subscript"/>
        </w:rPr>
        <w:t>в</w:t>
      </w:r>
      <w:r>
        <w:t>, К</w:t>
      </w:r>
      <w:r>
        <w:rPr>
          <w:vertAlign w:val="subscript"/>
        </w:rPr>
        <w:t>т</w:t>
      </w:r>
      <w:r>
        <w:t>, К</w:t>
      </w:r>
      <w:r>
        <w:rPr>
          <w:vertAlign w:val="subscript"/>
        </w:rPr>
        <w:t>б</w:t>
      </w:r>
      <w:r>
        <w:t>, К</w:t>
      </w:r>
      <w:r>
        <w:rPr>
          <w:vertAlign w:val="subscript"/>
        </w:rPr>
        <w:t>р</w:t>
      </w:r>
      <w:r>
        <w:t xml:space="preserve"> и К</w:t>
      </w:r>
      <w:r>
        <w:rPr>
          <w:vertAlign w:val="subscript"/>
        </w:rPr>
        <w:t>с</w:t>
      </w:r>
      <w:r>
        <w:t>:</w:t>
      </w:r>
    </w:p>
    <w:p w:rsidR="00F45CB6" w:rsidRDefault="007974B3">
      <w:pPr>
        <w:pStyle w:val="Standard"/>
        <w:spacing w:before="120" w:after="120"/>
        <w:ind w:firstLine="284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  <w:t>(16)</w:t>
      </w:r>
    </w:p>
    <w:p w:rsidR="00F45CB6" w:rsidRDefault="007974B3">
      <w:pPr>
        <w:pStyle w:val="Standard"/>
        <w:jc w:val="both"/>
      </w:pPr>
      <w:r>
        <w:t>Где n - число показателей, учтенных в числителе.</w:t>
      </w:r>
    </w:p>
    <w:p w:rsidR="00F45CB6" w:rsidRDefault="007974B3">
      <w:pPr>
        <w:pStyle w:val="Standard"/>
        <w:ind w:firstLine="284"/>
        <w:jc w:val="both"/>
      </w:pPr>
      <w:r>
        <w:t>Общий показатель надежности системы коммунального теплоснабжения города (населенного пункта) определяется:</w:t>
      </w:r>
    </w:p>
    <w:p w:rsidR="00F45CB6" w:rsidRDefault="007974B3">
      <w:pPr>
        <w:pStyle w:val="Standard"/>
        <w:spacing w:after="120"/>
        <w:ind w:firstLine="284"/>
        <w:jc w:val="right"/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t>(17)</w:t>
      </w:r>
    </w:p>
    <w:p w:rsidR="00F45CB6" w:rsidRDefault="007974B3">
      <w:pPr>
        <w:pStyle w:val="Standard"/>
        <w:jc w:val="both"/>
      </w:pPr>
      <w:r>
        <w:t>г</w:t>
      </w:r>
      <w:r>
        <w:t>де ,  - значения показателей надежности систем теплоснабжения кварталов, микрорайонов города;</w:t>
      </w:r>
    </w:p>
    <w:p w:rsidR="00F45CB6" w:rsidRDefault="007974B3">
      <w:pPr>
        <w:pStyle w:val="Standard"/>
        <w:ind w:firstLine="284"/>
        <w:jc w:val="both"/>
      </w:pPr>
      <w:r>
        <w:rPr>
          <w:lang w:val="en-US"/>
        </w:rPr>
        <w:t>Q</w:t>
      </w:r>
      <w:r>
        <w:rPr>
          <w:vertAlign w:val="subscript"/>
        </w:rPr>
        <w:t>1</w:t>
      </w:r>
      <w:r>
        <w:t xml:space="preserve">, </w:t>
      </w:r>
      <w:r>
        <w:rPr>
          <w:lang w:val="en-US"/>
        </w:rPr>
        <w:t>Q</w:t>
      </w:r>
      <w:r>
        <w:rPr>
          <w:vertAlign w:val="subscript"/>
          <w:lang w:val="en-US"/>
        </w:rPr>
        <w:t>n</w:t>
      </w:r>
      <w:r>
        <w:t>- расчетные тепловые нагрузки потребителей кварталов, микрорайонов города.</w:t>
      </w:r>
    </w:p>
    <w:p w:rsidR="00F45CB6" w:rsidRDefault="007974B3">
      <w:pPr>
        <w:pStyle w:val="Standard"/>
        <w:ind w:firstLine="284"/>
        <w:jc w:val="both"/>
      </w:pPr>
      <w:r>
        <w:t>В зависимости от полученных показателей надежности отдельные системы и системы ко</w:t>
      </w:r>
      <w:r>
        <w:t>ммунального теплоснабжения города (населенного пункта) с точки зрения надежности могут быть оценены как:</w:t>
      </w:r>
    </w:p>
    <w:p w:rsidR="00F45CB6" w:rsidRDefault="007974B3">
      <w:pPr>
        <w:pStyle w:val="Preformat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высоконадежные    - более 0,9;</w:t>
      </w:r>
    </w:p>
    <w:p w:rsidR="00F45CB6" w:rsidRDefault="007974B3">
      <w:pPr>
        <w:pStyle w:val="Preformat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надежные                - 0,75 - 0,89;</w:t>
      </w:r>
    </w:p>
    <w:p w:rsidR="00F45CB6" w:rsidRDefault="007974B3">
      <w:pPr>
        <w:pStyle w:val="Preformat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малонадежные        - 0,5 - 0,74;</w:t>
      </w:r>
    </w:p>
    <w:p w:rsidR="00F45CB6" w:rsidRDefault="007974B3">
      <w:pPr>
        <w:pStyle w:val="Preformat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ненадежные            - менее 0,5.</w:t>
      </w:r>
    </w:p>
    <w:p w:rsidR="00F45CB6" w:rsidRDefault="00F45CB6">
      <w:pPr>
        <w:pStyle w:val="Standard"/>
        <w:ind w:firstLine="284"/>
        <w:jc w:val="right"/>
      </w:pPr>
    </w:p>
    <w:p w:rsidR="00F45CB6" w:rsidRDefault="00F45CB6">
      <w:pPr>
        <w:pStyle w:val="Standard"/>
        <w:ind w:firstLine="284"/>
        <w:jc w:val="right"/>
      </w:pPr>
    </w:p>
    <w:p w:rsidR="00F45CB6" w:rsidRDefault="007974B3">
      <w:pPr>
        <w:pStyle w:val="Standard"/>
        <w:ind w:firstLine="284"/>
        <w:jc w:val="right"/>
      </w:pPr>
      <w:r>
        <w:t>Таблица 5.2.2</w:t>
      </w:r>
    </w:p>
    <w:p w:rsidR="00F45CB6" w:rsidRDefault="007974B3">
      <w:pPr>
        <w:pStyle w:val="Preformat"/>
        <w:spacing w:after="120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показателей надежности систем теплоснабжения</w:t>
      </w:r>
    </w:p>
    <w:tbl>
      <w:tblPr>
        <w:tblW w:w="1042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35"/>
        <w:gridCol w:w="1592"/>
        <w:gridCol w:w="722"/>
        <w:gridCol w:w="722"/>
        <w:gridCol w:w="723"/>
        <w:gridCol w:w="722"/>
        <w:gridCol w:w="722"/>
        <w:gridCol w:w="722"/>
        <w:gridCol w:w="760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3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Наименование теплоснабжающей </w:t>
            </w:r>
            <w:r>
              <w:rPr>
                <w:color w:val="000000"/>
                <w:szCs w:val="24"/>
              </w:rPr>
              <w:lastRenderedPageBreak/>
              <w:t>организации, теплоисточников</w:t>
            </w: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lastRenderedPageBreak/>
              <w:t xml:space="preserve">Расчетная </w:t>
            </w:r>
            <w:r>
              <w:rPr>
                <w:color w:val="000000"/>
                <w:szCs w:val="24"/>
              </w:rPr>
              <w:lastRenderedPageBreak/>
              <w:t>тепловая нагрузка,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rPr>
                <w:szCs w:val="24"/>
              </w:rPr>
              <w:lastRenderedPageBreak/>
              <w:t>К</w:t>
            </w:r>
            <w:r>
              <w:rPr>
                <w:szCs w:val="24"/>
                <w:vertAlign w:val="subscript"/>
              </w:rPr>
              <w:t>э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rPr>
                <w:szCs w:val="24"/>
              </w:rPr>
              <w:t>К</w:t>
            </w:r>
            <w:r>
              <w:rPr>
                <w:szCs w:val="24"/>
                <w:vertAlign w:val="subscript"/>
              </w:rPr>
              <w:t>в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rPr>
                <w:szCs w:val="24"/>
              </w:rPr>
              <w:t>К</w:t>
            </w:r>
            <w:r>
              <w:rPr>
                <w:szCs w:val="24"/>
                <w:vertAlign w:val="subscript"/>
              </w:rPr>
              <w:t>т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rPr>
                <w:szCs w:val="24"/>
              </w:rPr>
              <w:t>К</w:t>
            </w:r>
            <w:r>
              <w:rPr>
                <w:szCs w:val="24"/>
                <w:vertAlign w:val="subscript"/>
              </w:rPr>
              <w:t>б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rPr>
                <w:szCs w:val="24"/>
              </w:rPr>
              <w:t>К</w:t>
            </w:r>
            <w:r>
              <w:rPr>
                <w:szCs w:val="24"/>
                <w:vertAlign w:val="subscript"/>
              </w:rPr>
              <w:t>р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rPr>
                <w:szCs w:val="24"/>
              </w:rPr>
              <w:t>К</w:t>
            </w:r>
            <w:r>
              <w:rPr>
                <w:szCs w:val="24"/>
                <w:vertAlign w:val="subscript"/>
              </w:rPr>
              <w:t>с</w:t>
            </w:r>
          </w:p>
        </w:tc>
        <w:tc>
          <w:tcPr>
            <w:tcW w:w="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rPr>
                <w:szCs w:val="24"/>
              </w:rPr>
              <w:t>К</w:t>
            </w:r>
            <w:r>
              <w:rPr>
                <w:szCs w:val="24"/>
                <w:vertAlign w:val="subscript"/>
              </w:rPr>
              <w:t>над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3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bCs/>
                <w:szCs w:val="24"/>
              </w:rPr>
            </w:pPr>
            <w:r>
              <w:rPr>
                <w:bCs/>
                <w:szCs w:val="24"/>
              </w:rPr>
              <w:lastRenderedPageBreak/>
              <w:t>МУП «Коммунсервис»</w:t>
            </w: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Гкал/ч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  <w:szCs w:val="24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3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szCs w:val="24"/>
              </w:rPr>
            </w:pPr>
            <w:r>
              <w:rPr>
                <w:szCs w:val="24"/>
              </w:rPr>
              <w:t>Котельная п. Сухоногово</w:t>
            </w: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0,8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0,6</w:t>
            </w:r>
          </w:p>
        </w:tc>
        <w:tc>
          <w:tcPr>
            <w:tcW w:w="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0,75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3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rFonts w:eastAsia="Times New Roman"/>
                <w:bCs/>
                <w:color w:val="000000"/>
                <w:szCs w:val="24"/>
              </w:rPr>
            </w:pPr>
            <w:r>
              <w:rPr>
                <w:rFonts w:eastAsia="Times New Roman"/>
                <w:bCs/>
                <w:color w:val="000000"/>
                <w:szCs w:val="24"/>
              </w:rPr>
              <w:t>итого</w:t>
            </w: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3,0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0,8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0,6</w:t>
            </w:r>
          </w:p>
        </w:tc>
        <w:tc>
          <w:tcPr>
            <w:tcW w:w="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0,75</w:t>
            </w:r>
          </w:p>
        </w:tc>
      </w:tr>
    </w:tbl>
    <w:p w:rsidR="00F45CB6" w:rsidRDefault="00F45CB6">
      <w:pPr>
        <w:pStyle w:val="Standard"/>
        <w:jc w:val="both"/>
        <w:rPr>
          <w:b/>
          <w:sz w:val="28"/>
          <w:szCs w:val="28"/>
        </w:rPr>
      </w:pPr>
    </w:p>
    <w:p w:rsidR="00F45CB6" w:rsidRDefault="007974B3">
      <w:pPr>
        <w:pStyle w:val="Standard"/>
        <w:suppressAutoHyphens w:val="0"/>
        <w:rPr>
          <w:szCs w:val="28"/>
        </w:rPr>
      </w:pPr>
      <w:r>
        <w:rPr>
          <w:szCs w:val="28"/>
        </w:rPr>
        <w:t>Вывод: система теплоснабжения поселка Сухоногово оценивается как надежная.</w:t>
      </w:r>
    </w:p>
    <w:p w:rsidR="00F45CB6" w:rsidRDefault="00F45CB6">
      <w:pPr>
        <w:pStyle w:val="Standard"/>
        <w:suppressAutoHyphens w:val="0"/>
        <w:rPr>
          <w:sz w:val="28"/>
          <w:szCs w:val="28"/>
        </w:rPr>
      </w:pPr>
    </w:p>
    <w:p w:rsidR="00F45CB6" w:rsidRDefault="007974B3">
      <w:pPr>
        <w:pStyle w:val="Standard"/>
        <w:pageBreakBefore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 Обоснование инвестиций в строительство, реконструкцию и техническое перевооружение</w:t>
      </w:r>
    </w:p>
    <w:p w:rsidR="00F45CB6" w:rsidRDefault="00F45CB6">
      <w:pPr>
        <w:pStyle w:val="Standard"/>
        <w:jc w:val="both"/>
        <w:rPr>
          <w:color w:val="000000"/>
        </w:rPr>
      </w:pPr>
    </w:p>
    <w:p w:rsidR="00F45CB6" w:rsidRDefault="007974B3">
      <w:pPr>
        <w:pStyle w:val="Standard"/>
        <w:jc w:val="both"/>
      </w:pPr>
      <w:r>
        <w:rPr>
          <w:b/>
          <w:color w:val="000000"/>
        </w:rPr>
        <w:t xml:space="preserve">6.1 </w:t>
      </w:r>
      <w:r>
        <w:rPr>
          <w:b/>
        </w:rPr>
        <w:t xml:space="preserve">Оценка финансовых потребностей для </w:t>
      </w:r>
      <w:r>
        <w:rPr>
          <w:b/>
        </w:rPr>
        <w:t>осуществления строительства, реконструкции и технического перевооружения источников тепловой энергии и тепловых сетей</w:t>
      </w:r>
    </w:p>
    <w:p w:rsidR="00F45CB6" w:rsidRDefault="007974B3">
      <w:pPr>
        <w:pStyle w:val="Standard"/>
        <w:spacing w:before="120"/>
        <w:ind w:firstLine="567"/>
        <w:jc w:val="both"/>
      </w:pPr>
      <w:r>
        <w:t>Расчеты объемов необходимого финансирования мероприятий по повышению эффективности и надежности системы теплоснабжения Чернопенского сельс</w:t>
      </w:r>
      <w:r>
        <w:t>кого поселения приведены в разделах 4 и 5 сводные результаты расчетов приведены в таблице 6.1.1.</w:t>
      </w:r>
    </w:p>
    <w:p w:rsidR="00F45CB6" w:rsidRDefault="007974B3">
      <w:pPr>
        <w:pStyle w:val="Standard"/>
        <w:jc w:val="right"/>
      </w:pPr>
      <w:r>
        <w:t>Таблица 6.1.1</w:t>
      </w:r>
    </w:p>
    <w:p w:rsidR="00F45CB6" w:rsidRDefault="007974B3">
      <w:pPr>
        <w:pStyle w:val="Standard"/>
        <w:spacing w:after="120"/>
        <w:jc w:val="center"/>
      </w:pPr>
      <w:r>
        <w:t xml:space="preserve">Сводные результаты расчетов </w:t>
      </w:r>
      <w:r>
        <w:rPr>
          <w:color w:val="000000"/>
          <w:szCs w:val="24"/>
        </w:rPr>
        <w:t xml:space="preserve">необходимого объема финансирования </w:t>
      </w:r>
      <w:r>
        <w:t>строительства, реконструкции и технического перевооружения источников тепловой эне</w:t>
      </w:r>
      <w:r>
        <w:t>ргии и тепловых сетей</w:t>
      </w:r>
    </w:p>
    <w:tbl>
      <w:tblPr>
        <w:tblW w:w="10120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9"/>
        <w:gridCol w:w="2410"/>
        <w:gridCol w:w="1700"/>
        <w:gridCol w:w="2501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3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Наименование теплоснабжающей организации, виды работ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Необходимый объем финансирования,</w:t>
            </w:r>
          </w:p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тыс. руб.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Период внедрения, годы</w:t>
            </w:r>
          </w:p>
        </w:tc>
        <w:tc>
          <w:tcPr>
            <w:tcW w:w="2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Примечание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3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МУП «Коммунсервис»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  <w:jc w:val="both"/>
              <w:rPr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  <w:jc w:val="both"/>
              <w:rPr>
                <w:color w:val="000000"/>
              </w:rPr>
            </w:pPr>
          </w:p>
        </w:tc>
        <w:tc>
          <w:tcPr>
            <w:tcW w:w="2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  <w:jc w:val="both"/>
              <w:rPr>
                <w:color w:val="00000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3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</w:rPr>
            </w:pPr>
            <w:r>
              <w:rPr>
                <w:color w:val="000000"/>
              </w:rPr>
              <w:t>Замена двух газовых котлов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5074,4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2013-2015</w:t>
            </w:r>
          </w:p>
        </w:tc>
        <w:tc>
          <w:tcPr>
            <w:tcW w:w="2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Увеличение КПД и уменьшение </w:t>
            </w:r>
            <w:r>
              <w:rPr>
                <w:color w:val="000000"/>
              </w:rPr>
              <w:t>численности персонала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3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</w:rPr>
            </w:pPr>
            <w:r>
              <w:rPr>
                <w:color w:val="000000"/>
              </w:rPr>
              <w:t>Замена насосов на котельной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236,01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2013-2015</w:t>
            </w:r>
          </w:p>
        </w:tc>
        <w:tc>
          <w:tcPr>
            <w:tcW w:w="2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Снижение потребления электроэнергии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3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</w:rPr>
            </w:pPr>
            <w:r>
              <w:rPr>
                <w:color w:val="000000"/>
              </w:rPr>
              <w:t>Наладка тепловых сетей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145,6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2013-2015</w:t>
            </w:r>
          </w:p>
        </w:tc>
        <w:tc>
          <w:tcPr>
            <w:tcW w:w="2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Предшествует замене насосов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3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</w:rPr>
            </w:pPr>
            <w:r>
              <w:rPr>
                <w:color w:val="000000"/>
              </w:rPr>
              <w:t>Замена тепловой изоляции теплосетей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3609,3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2013-2015</w:t>
            </w:r>
          </w:p>
        </w:tc>
        <w:tc>
          <w:tcPr>
            <w:tcW w:w="2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Снижение тепловых потерь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3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9065,31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</w:rPr>
            </w:pPr>
          </w:p>
        </w:tc>
        <w:tc>
          <w:tcPr>
            <w:tcW w:w="2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F45CB6">
            <w:pPr>
              <w:pStyle w:val="Standard"/>
              <w:jc w:val="center"/>
              <w:rPr>
                <w:color w:val="000000"/>
              </w:rPr>
            </w:pPr>
          </w:p>
        </w:tc>
      </w:tr>
    </w:tbl>
    <w:p w:rsidR="00F45CB6" w:rsidRDefault="007974B3">
      <w:pPr>
        <w:pStyle w:val="Standard"/>
        <w:spacing w:before="120" w:after="120"/>
        <w:ind w:firstLine="567"/>
        <w:jc w:val="both"/>
      </w:pPr>
      <w:r>
        <w:rPr>
          <w:color w:val="000000"/>
        </w:rPr>
        <w:t xml:space="preserve">Как следует из таблицы 6.1.1 общий объем финансирования в </w:t>
      </w:r>
      <w:r>
        <w:t xml:space="preserve">строительство, реконструкцию и техническое перевооружение источников тепловой энергии и тепловых сетей оценивается в </w:t>
      </w:r>
      <w:r>
        <w:rPr>
          <w:color w:val="000000"/>
        </w:rPr>
        <w:t>9065,31</w:t>
      </w:r>
      <w:r>
        <w:t>тыс. руб.</w:t>
      </w:r>
    </w:p>
    <w:p w:rsidR="00F45CB6" w:rsidRDefault="007974B3">
      <w:pPr>
        <w:pStyle w:val="Standard"/>
        <w:jc w:val="both"/>
        <w:rPr>
          <w:b/>
        </w:rPr>
      </w:pPr>
      <w:r>
        <w:rPr>
          <w:b/>
        </w:rPr>
        <w:t xml:space="preserve">6.2 Предложения по источникам и условиям </w:t>
      </w:r>
      <w:r>
        <w:rPr>
          <w:b/>
        </w:rPr>
        <w:t>инвестиций, обеспечивающих финансовые потребности</w:t>
      </w:r>
    </w:p>
    <w:p w:rsidR="00F45CB6" w:rsidRDefault="007974B3">
      <w:pPr>
        <w:pStyle w:val="Standard"/>
        <w:spacing w:before="120"/>
        <w:ind w:firstLine="709"/>
        <w:jc w:val="both"/>
      </w:pPr>
      <w:r>
        <w:t>При существующем техническом и технологическом уровне основная теплоснабжающая организация поселка – МУП «Коммунсервис» По этой причине собственных средств для проведения модернизации и реконструкции она не</w:t>
      </w:r>
      <w:r>
        <w:t xml:space="preserve"> имеет.</w:t>
      </w:r>
    </w:p>
    <w:p w:rsidR="00F45CB6" w:rsidRDefault="007974B3">
      <w:pPr>
        <w:pStyle w:val="Standard"/>
        <w:ind w:firstLine="709"/>
        <w:jc w:val="both"/>
        <w:rPr>
          <w:szCs w:val="24"/>
        </w:rPr>
      </w:pPr>
      <w:r>
        <w:rPr>
          <w:szCs w:val="24"/>
        </w:rPr>
        <w:t>Не располагают средствами также и арендодатели теплоснабжающей организации: администрация Чернопенского сельского поселения.</w:t>
      </w:r>
    </w:p>
    <w:p w:rsidR="00F45CB6" w:rsidRDefault="007974B3">
      <w:pPr>
        <w:pStyle w:val="Standard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Небольшие по объемам работы эксплуатирующие организации могут выполнить в счет арендной платы.</w:t>
      </w:r>
    </w:p>
    <w:p w:rsidR="00F45CB6" w:rsidRDefault="007974B3">
      <w:pPr>
        <w:pStyle w:val="Standard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Проведения всех мероприятий </w:t>
      </w:r>
      <w:r>
        <w:rPr>
          <w:color w:val="000000"/>
          <w:szCs w:val="24"/>
        </w:rPr>
        <w:t>по развитию системы теплоснабжения Чернопенского сельского поселения реально возможно с привлечением средств частных инвесторов в рамках формы возврата вложенных средств через механизм инвестиционного проекта. Такой механизм в Костромской области достаточн</w:t>
      </w:r>
      <w:r>
        <w:rPr>
          <w:color w:val="000000"/>
          <w:szCs w:val="24"/>
        </w:rPr>
        <w:t>о отработан при строительстве блочно-модульных котельных «Заказчиком» - ЗАО «Межрегионэнергогаз» за счет средств инвестора – ОАО «Межрегионтеплоэнерго».</w:t>
      </w:r>
    </w:p>
    <w:p w:rsidR="00F45CB6" w:rsidRDefault="007974B3">
      <w:pPr>
        <w:pStyle w:val="Standard"/>
        <w:ind w:firstLine="709"/>
        <w:jc w:val="both"/>
        <w:rPr>
          <w:szCs w:val="24"/>
        </w:rPr>
      </w:pPr>
      <w:r>
        <w:rPr>
          <w:szCs w:val="24"/>
        </w:rPr>
        <w:t>Другим обязательным условием инвесторов является закрепление в собственность построенных или реконструи</w:t>
      </w:r>
      <w:r>
        <w:rPr>
          <w:szCs w:val="24"/>
        </w:rPr>
        <w:t>рованных объектов.</w:t>
      </w:r>
    </w:p>
    <w:p w:rsidR="00F45CB6" w:rsidRDefault="007974B3">
      <w:pPr>
        <w:pStyle w:val="Standard"/>
        <w:ind w:firstLine="709"/>
        <w:jc w:val="both"/>
      </w:pPr>
      <w:r>
        <w:rPr>
          <w:color w:val="000000"/>
          <w:szCs w:val="24"/>
        </w:rPr>
        <w:t>В отношении муниципальных объектов коммунальной теплоэнергетики федеральным законодательством наложен запрет на их приватизацию. Однако администрация муниципального округа и городского поселения может решить вопрос о закреплении реконст</w:t>
      </w:r>
      <w:r>
        <w:rPr>
          <w:color w:val="000000"/>
          <w:szCs w:val="24"/>
        </w:rPr>
        <w:t xml:space="preserve">руированных объектов </w:t>
      </w:r>
      <w:r>
        <w:rPr>
          <w:color w:val="000000"/>
          <w:szCs w:val="24"/>
        </w:rPr>
        <w:lastRenderedPageBreak/>
        <w:t>в собственность инвестора путем списания отработавшего свой ресурс оборудования котельных, перевода здания котельной в разряд непроизводственных объектов и продаже его инвестору по договору инвестирования. При этом тепловые сети от кот</w:t>
      </w:r>
      <w:r>
        <w:rPr>
          <w:color w:val="000000"/>
          <w:szCs w:val="24"/>
        </w:rPr>
        <w:t xml:space="preserve">ельных остаются в собственности муниципалитета, передаются эксплуатирующей организации инвестора в долгосрочную аренду и являются одним из гарантов исполнения инвестором своих обязательств. В дальнейшем по мере реконструкции тепловых сетей они по участкам </w:t>
      </w:r>
      <w:r>
        <w:rPr>
          <w:color w:val="000000"/>
          <w:szCs w:val="24"/>
        </w:rPr>
        <w:t>будут списываться, как отработавшие свой ресурс, а инвестор на их место будет прокладывать новые участки с использованием современных энергоэффективных технологий. Муниципалитет, как собственник тепловых сетей, обязан софинансировать работы по их реконстру</w:t>
      </w:r>
      <w:r>
        <w:rPr>
          <w:color w:val="000000"/>
          <w:szCs w:val="24"/>
        </w:rPr>
        <w:t>кции и замене отдельных участков, или компенсировать эксплуатирующей организации затраты по проведению этих работ за счет части арендной платы.</w:t>
      </w:r>
    </w:p>
    <w:p w:rsidR="00F45CB6" w:rsidRDefault="007974B3">
      <w:pPr>
        <w:pStyle w:val="Standard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Инвесторами проекта реконструкции системы теплоснабжения д. Гридино могут стать:</w:t>
      </w:r>
    </w:p>
    <w:p w:rsidR="00F45CB6" w:rsidRDefault="007974B3">
      <w:pPr>
        <w:pStyle w:val="Standard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- фонд энергосбережения Костром</w:t>
      </w:r>
      <w:r>
        <w:rPr>
          <w:color w:val="000000"/>
          <w:szCs w:val="24"/>
        </w:rPr>
        <w:t>ской области;</w:t>
      </w:r>
    </w:p>
    <w:p w:rsidR="00F45CB6" w:rsidRDefault="007974B3">
      <w:pPr>
        <w:pStyle w:val="Standard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- федеральный бюджет в форме государственных субсидий на реализацию программ энергосбережения и повышения энергетической эффективности;</w:t>
      </w:r>
    </w:p>
    <w:p w:rsidR="00F45CB6" w:rsidRDefault="007974B3">
      <w:pPr>
        <w:pStyle w:val="Standard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- частные инвесторы в форме инвестиционного проекта;</w:t>
      </w:r>
    </w:p>
    <w:p w:rsidR="00F45CB6" w:rsidRDefault="007974B3">
      <w:pPr>
        <w:pStyle w:val="Standard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- частные инвесторы в форме энергосервисного </w:t>
      </w:r>
      <w:r>
        <w:rPr>
          <w:color w:val="000000"/>
          <w:szCs w:val="24"/>
        </w:rPr>
        <w:t>контракта.</w:t>
      </w:r>
    </w:p>
    <w:p w:rsidR="00F45CB6" w:rsidRDefault="007974B3">
      <w:pPr>
        <w:pStyle w:val="Standard"/>
        <w:ind w:firstLine="567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Одним из главных элементов в привлечении инвесторов и разработке инвестиционных проектов является определение тем и объектов инвестирования на основе тщательного анализа состояния систем теплоснабжения, принятие оптимальных технических решений, </w:t>
      </w:r>
      <w:r>
        <w:rPr>
          <w:color w:val="000000"/>
          <w:szCs w:val="24"/>
        </w:rPr>
        <w:t>подготовка технико-экономических обоснований, технических заданий на проектирование и разработка технических проектов. Все эти работы должны проводиться в короткие сроки и на высоком профессиональном уровне. Для проведения работ по подготовке инвестпроекто</w:t>
      </w:r>
      <w:r>
        <w:rPr>
          <w:color w:val="000000"/>
          <w:szCs w:val="24"/>
        </w:rPr>
        <w:t>в в регионе должна быть энерго-инженеринговая компания – оператор проекта. Такой компанией может быть некоммерческое партнерство «ЭнергЭксперт», специалисты которой имеют необходимые знания и опыт проведения подобной работы.</w:t>
      </w:r>
    </w:p>
    <w:p w:rsidR="00F45CB6" w:rsidRDefault="00F45CB6">
      <w:pPr>
        <w:pStyle w:val="Standard"/>
        <w:ind w:firstLine="709"/>
        <w:jc w:val="both"/>
        <w:rPr>
          <w:color w:val="000000"/>
          <w:szCs w:val="24"/>
        </w:rPr>
      </w:pPr>
    </w:p>
    <w:p w:rsidR="00F45CB6" w:rsidRDefault="007974B3">
      <w:pPr>
        <w:pStyle w:val="Standard"/>
        <w:spacing w:after="120"/>
        <w:jc w:val="both"/>
        <w:rPr>
          <w:b/>
        </w:rPr>
      </w:pPr>
      <w:r>
        <w:rPr>
          <w:b/>
        </w:rPr>
        <w:t>6.3 Расчет эффективности инвес</w:t>
      </w:r>
      <w:r>
        <w:rPr>
          <w:b/>
        </w:rPr>
        <w:t>тиций</w:t>
      </w:r>
    </w:p>
    <w:p w:rsidR="00F45CB6" w:rsidRDefault="007974B3">
      <w:pPr>
        <w:pStyle w:val="Standard"/>
        <w:spacing w:before="120"/>
        <w:ind w:firstLine="567"/>
        <w:jc w:val="both"/>
      </w:pPr>
      <w:r>
        <w:t>Эффективность инвестиций на стадии разработки схемы теплоснабжения с достаточной точностью может быть определена по простому сроку окупаемости:</w:t>
      </w:r>
    </w:p>
    <w:p w:rsidR="00F45CB6" w:rsidRDefault="007974B3">
      <w:pPr>
        <w:pStyle w:val="Standard"/>
        <w:spacing w:after="120"/>
        <w:ind w:firstLine="567"/>
        <w:jc w:val="right"/>
      </w:pPr>
      <w:r>
        <w:t>, лет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(18)</w:t>
      </w:r>
    </w:p>
    <w:p w:rsidR="00F45CB6" w:rsidRDefault="007974B3">
      <w:pPr>
        <w:pStyle w:val="Standard"/>
        <w:ind w:left="426" w:hanging="426"/>
        <w:jc w:val="both"/>
      </w:pPr>
      <w:r>
        <w:t>где З</w:t>
      </w:r>
      <w:r>
        <w:rPr>
          <w:vertAlign w:val="subscript"/>
        </w:rPr>
        <w:t>сумм.</w:t>
      </w:r>
      <w:r>
        <w:t xml:space="preserve"> - суммарные затраты на внедрение инвестиционного проекта и последующие эксплуа</w:t>
      </w:r>
      <w:r>
        <w:t>тационные затраты на содержание установленного оборудования и систем автоматизации;</w:t>
      </w:r>
    </w:p>
    <w:p w:rsidR="00F45CB6" w:rsidRDefault="007974B3">
      <w:pPr>
        <w:pStyle w:val="Standard"/>
        <w:ind w:left="426"/>
        <w:jc w:val="both"/>
      </w:pPr>
      <w:r>
        <w:t>Э</w:t>
      </w:r>
      <w:r>
        <w:rPr>
          <w:vertAlign w:val="subscript"/>
        </w:rPr>
        <w:t>сумм.</w:t>
      </w:r>
      <w:r>
        <w:t xml:space="preserve"> – суммарный годовой экономический эффект от внедрения инвестпроекта.</w:t>
      </w:r>
    </w:p>
    <w:p w:rsidR="00F45CB6" w:rsidRDefault="007974B3">
      <w:pPr>
        <w:pStyle w:val="Standard"/>
        <w:jc w:val="both"/>
      </w:pPr>
      <w:r>
        <w:t>Более точно эффективность инвестиций будет рассчитана на стадии подготовки технико-экономическог</w:t>
      </w:r>
      <w:r>
        <w:t>о обоснования и проектирования, где будут учтены динамика изменения цен и тарифов на энергоносители, проценты за пользование кредитом и другие факторы.</w:t>
      </w:r>
    </w:p>
    <w:p w:rsidR="00F45CB6" w:rsidRDefault="007974B3">
      <w:pPr>
        <w:pStyle w:val="Standard"/>
        <w:jc w:val="right"/>
      </w:pPr>
      <w:r>
        <w:t>Таблица 6.3.1</w:t>
      </w:r>
    </w:p>
    <w:p w:rsidR="00F45CB6" w:rsidRDefault="007974B3">
      <w:pPr>
        <w:pStyle w:val="Standard"/>
        <w:spacing w:after="120"/>
        <w:jc w:val="center"/>
      </w:pPr>
      <w:r>
        <w:t>Расчет эффективности инвестиций</w:t>
      </w:r>
    </w:p>
    <w:tbl>
      <w:tblPr>
        <w:tblW w:w="10421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4"/>
        <w:gridCol w:w="2176"/>
        <w:gridCol w:w="1760"/>
        <w:gridCol w:w="1721"/>
      </w:tblGrid>
      <w:tr w:rsidR="00F45CB6">
        <w:tblPrEx>
          <w:tblCellMar>
            <w:top w:w="0" w:type="dxa"/>
            <w:bottom w:w="0" w:type="dxa"/>
          </w:tblCellMar>
        </w:tblPrEx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Наименование теплоснабжающей организации, виды работ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Объем</w:t>
            </w:r>
            <w:r>
              <w:rPr>
                <w:color w:val="000000"/>
                <w:szCs w:val="24"/>
              </w:rPr>
              <w:t xml:space="preserve"> финансирования, тыс. руб.</w:t>
            </w:r>
          </w:p>
        </w:tc>
        <w:tc>
          <w:tcPr>
            <w:tcW w:w="1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Эффект от внедрения мероприятий, тыс. руб./год</w:t>
            </w:r>
          </w:p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Простой срок окупаемости, лет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МУП «Коммунсервис»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  <w:jc w:val="both"/>
              <w:rPr>
                <w:color w:val="000000"/>
              </w:rPr>
            </w:pPr>
          </w:p>
        </w:tc>
        <w:tc>
          <w:tcPr>
            <w:tcW w:w="1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  <w:jc w:val="both"/>
              <w:rPr>
                <w:color w:val="000000"/>
              </w:rPr>
            </w:pPr>
          </w:p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F45CB6">
            <w:pPr>
              <w:pStyle w:val="Standard"/>
              <w:jc w:val="both"/>
              <w:rPr>
                <w:color w:val="000000"/>
              </w:rPr>
            </w:pP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rPr>
                <w:color w:val="000000"/>
              </w:rPr>
            </w:pPr>
            <w:r>
              <w:rPr>
                <w:color w:val="000000"/>
              </w:rPr>
              <w:t>Замена двух газовых котлов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5074,4</w:t>
            </w:r>
          </w:p>
        </w:tc>
        <w:tc>
          <w:tcPr>
            <w:tcW w:w="1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787,5</w:t>
            </w:r>
          </w:p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6,4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color w:val="000000"/>
              </w:rPr>
            </w:pPr>
            <w:r>
              <w:rPr>
                <w:color w:val="000000"/>
              </w:rPr>
              <w:t>Замена насосов на котельной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236,01</w:t>
            </w:r>
          </w:p>
        </w:tc>
        <w:tc>
          <w:tcPr>
            <w:tcW w:w="1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</w:pPr>
            <w:r>
              <w:t>1816,4</w:t>
            </w:r>
          </w:p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0,13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color w:val="000000"/>
              </w:rPr>
            </w:pPr>
            <w:r>
              <w:rPr>
                <w:color w:val="000000"/>
              </w:rPr>
              <w:t>Наладка тепловых сетей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145,6</w:t>
            </w:r>
          </w:p>
        </w:tc>
        <w:tc>
          <w:tcPr>
            <w:tcW w:w="1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</w:t>
            </w:r>
          </w:p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color w:val="000000"/>
              </w:rPr>
            </w:pPr>
            <w:r>
              <w:rPr>
                <w:color w:val="000000"/>
              </w:rPr>
              <w:t>Замена тепловой изоляции теплосетей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3609,3</w:t>
            </w:r>
          </w:p>
        </w:tc>
        <w:tc>
          <w:tcPr>
            <w:tcW w:w="1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2146,8</w:t>
            </w:r>
          </w:p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1,68</w:t>
            </w:r>
          </w:p>
        </w:tc>
      </w:tr>
      <w:tr w:rsidR="00F45CB6">
        <w:tblPrEx>
          <w:tblCellMar>
            <w:top w:w="0" w:type="dxa"/>
            <w:bottom w:w="0" w:type="dxa"/>
          </w:tblCellMar>
        </w:tblPrEx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B6" w:rsidRDefault="007974B3">
            <w:pPr>
              <w:pStyle w:val="Standard"/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2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color w:val="000000"/>
              </w:rPr>
            </w:pPr>
            <w:r>
              <w:rPr>
                <w:color w:val="000000"/>
              </w:rPr>
              <w:t>9065,31</w:t>
            </w:r>
          </w:p>
        </w:tc>
        <w:tc>
          <w:tcPr>
            <w:tcW w:w="1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szCs w:val="24"/>
              </w:rPr>
            </w:pPr>
            <w:r>
              <w:rPr>
                <w:szCs w:val="24"/>
              </w:rPr>
              <w:t>4750,7</w:t>
            </w:r>
          </w:p>
        </w:tc>
        <w:tc>
          <w:tcPr>
            <w:tcW w:w="1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B6" w:rsidRDefault="007974B3">
            <w:pPr>
              <w:pStyle w:val="Standard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1,91</w:t>
            </w:r>
          </w:p>
        </w:tc>
      </w:tr>
    </w:tbl>
    <w:p w:rsidR="00F45CB6" w:rsidRDefault="00F45CB6">
      <w:pPr>
        <w:pStyle w:val="Standard"/>
        <w:jc w:val="both"/>
        <w:rPr>
          <w:color w:val="000000"/>
        </w:rPr>
      </w:pPr>
    </w:p>
    <w:p w:rsidR="00F45CB6" w:rsidRDefault="007974B3">
      <w:pPr>
        <w:pStyle w:val="Standard"/>
        <w:ind w:firstLine="567"/>
        <w:jc w:val="both"/>
        <w:rPr>
          <w:color w:val="000000"/>
        </w:rPr>
      </w:pPr>
      <w:r>
        <w:rPr>
          <w:color w:val="000000"/>
        </w:rPr>
        <w:lastRenderedPageBreak/>
        <w:t xml:space="preserve">Как следует из приведенных в таблице 6.3.1 расчетов, средний срок окупаемости инвестиций по объектам теплоснабжения сельского поселения составляет 1,91 года, что является </w:t>
      </w:r>
      <w:r>
        <w:rPr>
          <w:color w:val="000000"/>
        </w:rPr>
        <w:t>достаточно привлекательным для инвесторов.</w:t>
      </w:r>
    </w:p>
    <w:p w:rsidR="00F45CB6" w:rsidRDefault="00F45CB6">
      <w:pPr>
        <w:pStyle w:val="Standard"/>
        <w:ind w:firstLine="567"/>
        <w:jc w:val="both"/>
        <w:rPr>
          <w:color w:val="000000"/>
        </w:rPr>
      </w:pPr>
    </w:p>
    <w:p w:rsidR="00F45CB6" w:rsidRDefault="007974B3">
      <w:pPr>
        <w:pStyle w:val="Standard"/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t>7 Сведения о бесхозяйных тепловых сетях</w:t>
      </w:r>
    </w:p>
    <w:p w:rsidR="00F45CB6" w:rsidRDefault="007974B3">
      <w:pPr>
        <w:pStyle w:val="Standard"/>
        <w:ind w:firstLine="284"/>
        <w:jc w:val="both"/>
        <w:rPr>
          <w:bCs/>
        </w:rPr>
      </w:pPr>
      <w:r>
        <w:rPr>
          <w:bCs/>
        </w:rPr>
        <w:t>Все тепловые сети и котельная, находящиеся на территории сельского поселения,  являются собственностью Костромского муниципального района, и переданы в хозяйственное ведени</w:t>
      </w:r>
      <w:r>
        <w:rPr>
          <w:bCs/>
        </w:rPr>
        <w:t>е и в эксплуатационную ответственность теплоснабжающей организации – МУП «Коммунсервис».</w:t>
      </w:r>
    </w:p>
    <w:p w:rsidR="00F45CB6" w:rsidRDefault="007974B3">
      <w:pPr>
        <w:pStyle w:val="Standard"/>
        <w:ind w:firstLine="284"/>
        <w:jc w:val="both"/>
      </w:pPr>
      <w:r>
        <w:rPr>
          <w:bCs/>
          <w:szCs w:val="24"/>
        </w:rPr>
        <w:t>В процессе эксплуатации теплосетевого хозяйства бесхозяйных тепловых сетей не установлено. Если в процессе эксплуатации тепловых сетей будут выявлены их бесхозяйные уч</w:t>
      </w:r>
      <w:r>
        <w:rPr>
          <w:bCs/>
          <w:szCs w:val="24"/>
        </w:rPr>
        <w:t xml:space="preserve">астки, то они должны быть инвентаризированы, </w:t>
      </w:r>
      <w:r>
        <w:rPr>
          <w:szCs w:val="24"/>
        </w:rPr>
        <w:t>приняты на баланс и переданы в аренду эксплуатирующим теплоснабжающим организациям.</w:t>
      </w:r>
    </w:p>
    <w:p w:rsidR="00F45CB6" w:rsidRDefault="00F45CB6">
      <w:pPr>
        <w:pStyle w:val="Standard"/>
        <w:ind w:firstLine="284"/>
        <w:jc w:val="both"/>
        <w:rPr>
          <w:bCs/>
          <w:szCs w:val="24"/>
        </w:rPr>
      </w:pPr>
    </w:p>
    <w:p w:rsidR="00F45CB6" w:rsidRDefault="00F45CB6">
      <w:pPr>
        <w:pStyle w:val="Standard"/>
        <w:jc w:val="both"/>
        <w:rPr>
          <w:bCs/>
          <w:szCs w:val="24"/>
        </w:rPr>
      </w:pPr>
    </w:p>
    <w:p w:rsidR="00F45CB6" w:rsidRDefault="00F45CB6">
      <w:pPr>
        <w:pStyle w:val="4"/>
        <w:suppressAutoHyphens w:val="0"/>
        <w:rPr>
          <w:szCs w:val="24"/>
        </w:rPr>
      </w:pPr>
    </w:p>
    <w:p w:rsidR="00F45CB6" w:rsidRDefault="007974B3">
      <w:pPr>
        <w:pStyle w:val="Standard"/>
        <w:pageBreakBefore/>
        <w:spacing w:after="120"/>
        <w:ind w:firstLine="601"/>
        <w:jc w:val="center"/>
        <w:rPr>
          <w:b/>
        </w:rPr>
      </w:pPr>
      <w:r>
        <w:rPr>
          <w:b/>
        </w:rPr>
        <w:lastRenderedPageBreak/>
        <w:t>Список использованной литературы</w:t>
      </w:r>
    </w:p>
    <w:p w:rsidR="00F45CB6" w:rsidRDefault="007974B3">
      <w:pPr>
        <w:pStyle w:val="Standard"/>
        <w:numPr>
          <w:ilvl w:val="0"/>
          <w:numId w:val="25"/>
        </w:numPr>
        <w:suppressAutoHyphens w:val="0"/>
        <w:jc w:val="both"/>
      </w:pPr>
      <w:r>
        <w:t>Федеральный закон от 23.11.2009г. N 261-ФЗ «Об энергосбережении и о повышении энерг</w:t>
      </w:r>
      <w:r>
        <w:t>е</w:t>
      </w:r>
      <w:r>
        <w:t>тическо</w:t>
      </w:r>
      <w:r>
        <w:t>й эффективности и о внесении изменений в отдельные законодательные акты Российской Федерации».</w:t>
      </w:r>
    </w:p>
    <w:p w:rsidR="00F45CB6" w:rsidRDefault="007974B3">
      <w:pPr>
        <w:pStyle w:val="Standard"/>
        <w:numPr>
          <w:ilvl w:val="0"/>
          <w:numId w:val="12"/>
        </w:numPr>
        <w:suppressAutoHyphens w:val="0"/>
        <w:jc w:val="both"/>
      </w:pPr>
      <w:r>
        <w:t>Федеральный закон от 27 июля 2010 года № 190-ФЗ«</w:t>
      </w:r>
      <w:hyperlink r:id="rId58" w:history="1">
        <w:r>
          <w:rPr>
            <w:color w:val="00000A"/>
          </w:rPr>
          <w:t>О теплоснабжении</w:t>
        </w:r>
      </w:hyperlink>
      <w:hyperlink r:id="rId59" w:history="1">
        <w:r>
          <w:t>»</w:t>
        </w:r>
      </w:hyperlink>
      <w:hyperlink r:id="rId60" w:history="1">
        <w:r>
          <w:rPr>
            <w:color w:val="00000A"/>
          </w:rPr>
          <w:t>.</w:t>
        </w:r>
      </w:hyperlink>
    </w:p>
    <w:p w:rsidR="00F45CB6" w:rsidRDefault="007974B3">
      <w:pPr>
        <w:pStyle w:val="Standard"/>
        <w:numPr>
          <w:ilvl w:val="0"/>
          <w:numId w:val="12"/>
        </w:numPr>
        <w:suppressAutoHyphens w:val="0"/>
        <w:jc w:val="both"/>
        <w:rPr>
          <w:szCs w:val="24"/>
        </w:rPr>
      </w:pPr>
      <w:r>
        <w:rPr>
          <w:szCs w:val="24"/>
        </w:rPr>
        <w:t>Постановление Правительства Российской Федерации от 22 февраля 2012 г. № 154 «О тр</w:t>
      </w:r>
      <w:r>
        <w:rPr>
          <w:szCs w:val="24"/>
        </w:rPr>
        <w:t>е</w:t>
      </w:r>
      <w:r>
        <w:rPr>
          <w:szCs w:val="24"/>
        </w:rPr>
        <w:t>бованиях к схемам теплоснабжения, порядку разработки и утверждения».</w:t>
      </w:r>
    </w:p>
    <w:p w:rsidR="00F45CB6" w:rsidRDefault="007974B3">
      <w:pPr>
        <w:pStyle w:val="Standard"/>
        <w:numPr>
          <w:ilvl w:val="0"/>
          <w:numId w:val="12"/>
        </w:numPr>
        <w:suppressAutoHyphens w:val="0"/>
        <w:jc w:val="both"/>
      </w:pPr>
      <w:r>
        <w:t>СНиП 2.04.05-91 «Отопление, вентиляция и кондиционирование воздух</w:t>
      </w:r>
      <w:r>
        <w:t>а».</w:t>
      </w:r>
    </w:p>
    <w:p w:rsidR="00F45CB6" w:rsidRDefault="007974B3">
      <w:pPr>
        <w:pStyle w:val="Standard"/>
        <w:numPr>
          <w:ilvl w:val="0"/>
          <w:numId w:val="12"/>
        </w:numPr>
        <w:suppressAutoHyphens w:val="0"/>
        <w:jc w:val="both"/>
      </w:pPr>
      <w:r>
        <w:t>СНиП 23.01.99 «Строительная климатология».</w:t>
      </w:r>
    </w:p>
    <w:p w:rsidR="00F45CB6" w:rsidRDefault="007974B3">
      <w:pPr>
        <w:pStyle w:val="Standard"/>
        <w:numPr>
          <w:ilvl w:val="0"/>
          <w:numId w:val="12"/>
        </w:numPr>
        <w:suppressAutoHyphens w:val="0"/>
        <w:jc w:val="both"/>
      </w:pPr>
      <w:r>
        <w:t xml:space="preserve">СНиП </w:t>
      </w:r>
      <w:r>
        <w:rPr>
          <w:lang w:val="en-US"/>
        </w:rPr>
        <w:t>II</w:t>
      </w:r>
      <w:r>
        <w:t>-3-79* «Строительная теплотехника».</w:t>
      </w:r>
    </w:p>
    <w:p w:rsidR="00F45CB6" w:rsidRDefault="007974B3">
      <w:pPr>
        <w:pStyle w:val="Standard"/>
        <w:numPr>
          <w:ilvl w:val="0"/>
          <w:numId w:val="12"/>
        </w:numPr>
        <w:suppressAutoHyphens w:val="0"/>
        <w:jc w:val="both"/>
      </w:pPr>
      <w:r>
        <w:t>СНиП 41-02-2003 «Тепловые сети».</w:t>
      </w:r>
    </w:p>
    <w:p w:rsidR="00F45CB6" w:rsidRDefault="007974B3">
      <w:pPr>
        <w:pStyle w:val="Standard"/>
        <w:numPr>
          <w:ilvl w:val="0"/>
          <w:numId w:val="12"/>
        </w:numPr>
        <w:suppressAutoHyphens w:val="0"/>
        <w:jc w:val="both"/>
      </w:pPr>
      <w:r>
        <w:t>СНиП 41-03-2003 «Тепловая изоляция оборудования и трубопроводов».</w:t>
      </w:r>
    </w:p>
    <w:p w:rsidR="00F45CB6" w:rsidRDefault="007974B3">
      <w:pPr>
        <w:pStyle w:val="Standard"/>
        <w:numPr>
          <w:ilvl w:val="0"/>
          <w:numId w:val="12"/>
        </w:numPr>
        <w:suppressAutoHyphens w:val="0"/>
        <w:jc w:val="both"/>
        <w:rPr>
          <w:bCs/>
        </w:rPr>
      </w:pPr>
      <w:r>
        <w:rPr>
          <w:bCs/>
        </w:rPr>
        <w:t>СНиП 23-02-2003 «Тепловая защита зданий».</w:t>
      </w:r>
    </w:p>
    <w:p w:rsidR="00F45CB6" w:rsidRDefault="007974B3">
      <w:pPr>
        <w:pStyle w:val="Standard"/>
        <w:numPr>
          <w:ilvl w:val="0"/>
          <w:numId w:val="12"/>
        </w:numPr>
        <w:suppressAutoHyphens w:val="0"/>
        <w:jc w:val="both"/>
      </w:pPr>
      <w:r>
        <w:t>СНиП 23-05-95* «Естествен</w:t>
      </w:r>
      <w:r>
        <w:t>ное и искусственное освещение».</w:t>
      </w:r>
    </w:p>
    <w:p w:rsidR="00F45CB6" w:rsidRDefault="007974B3">
      <w:pPr>
        <w:pStyle w:val="Standard"/>
        <w:numPr>
          <w:ilvl w:val="0"/>
          <w:numId w:val="12"/>
        </w:numPr>
        <w:suppressAutoHyphens w:val="0"/>
        <w:jc w:val="both"/>
      </w:pPr>
      <w:r>
        <w:t>Нормы проектирования тепловой изоляции для трубопроводов и оборудования электр</w:t>
      </w:r>
      <w:r>
        <w:t>о</w:t>
      </w:r>
      <w:r>
        <w:t>станций и тепловых сетей, 1959 г. М.: Гостройиздат.</w:t>
      </w:r>
    </w:p>
    <w:p w:rsidR="00F45CB6" w:rsidRDefault="007974B3">
      <w:pPr>
        <w:pStyle w:val="Standard"/>
        <w:numPr>
          <w:ilvl w:val="0"/>
          <w:numId w:val="12"/>
        </w:numPr>
        <w:suppressAutoHyphens w:val="0"/>
        <w:jc w:val="both"/>
      </w:pPr>
      <w:r>
        <w:t>Правила установления и определения нормативов потребления коммунальных услуг. Утверждены Пост</w:t>
      </w:r>
      <w:r>
        <w:t>ановлением Правительства РФ №306 от 23.05.2006г.</w:t>
      </w:r>
    </w:p>
    <w:p w:rsidR="00F45CB6" w:rsidRDefault="007974B3">
      <w:pPr>
        <w:pStyle w:val="Standard"/>
        <w:numPr>
          <w:ilvl w:val="0"/>
          <w:numId w:val="12"/>
        </w:numPr>
        <w:tabs>
          <w:tab w:val="left" w:pos="720"/>
        </w:tabs>
        <w:suppressAutoHyphens w:val="0"/>
        <w:ind w:left="360" w:hanging="240"/>
        <w:jc w:val="both"/>
      </w:pPr>
      <w:r>
        <w:t>Правила технической эксплуатации тепловых энергоустановок. Утверждены Приказом М</w:t>
      </w:r>
      <w:r>
        <w:t>и</w:t>
      </w:r>
      <w:r>
        <w:t>нистерства энергетики РФ от 24 марта 2003 г. № 115.</w:t>
      </w:r>
    </w:p>
    <w:p w:rsidR="00F45CB6" w:rsidRDefault="007974B3">
      <w:pPr>
        <w:pStyle w:val="Standard"/>
        <w:numPr>
          <w:ilvl w:val="0"/>
          <w:numId w:val="12"/>
        </w:numPr>
        <w:tabs>
          <w:tab w:val="left" w:pos="720"/>
        </w:tabs>
        <w:suppressAutoHyphens w:val="0"/>
        <w:ind w:left="360"/>
        <w:jc w:val="both"/>
      </w:pPr>
      <w:r>
        <w:t>Правила учета тепловой энергии и теплоносителя. Утверждены Минтопэнерго РФ</w:t>
      </w:r>
      <w:r>
        <w:t>12.09.95г.</w:t>
      </w:r>
    </w:p>
    <w:p w:rsidR="00F45CB6" w:rsidRDefault="007974B3">
      <w:pPr>
        <w:pStyle w:val="Standard"/>
        <w:numPr>
          <w:ilvl w:val="0"/>
          <w:numId w:val="12"/>
        </w:numPr>
        <w:tabs>
          <w:tab w:val="left" w:pos="720"/>
        </w:tabs>
        <w:suppressAutoHyphens w:val="0"/>
        <w:ind w:left="360"/>
        <w:jc w:val="both"/>
      </w:pPr>
      <w:r>
        <w:rPr>
          <w:color w:val="000000"/>
          <w:szCs w:val="24"/>
        </w:rPr>
        <w:t>Инструкция об организации в Минэнерго России работы по расчету и обоснованию норм</w:t>
      </w:r>
      <w:r>
        <w:rPr>
          <w:color w:val="000000"/>
          <w:szCs w:val="24"/>
        </w:rPr>
        <w:t>а</w:t>
      </w:r>
      <w:r>
        <w:rPr>
          <w:color w:val="000000"/>
          <w:szCs w:val="24"/>
        </w:rPr>
        <w:t>тивов создания запасов топлива на тепловых электростанциях и котельных</w:t>
      </w:r>
      <w:r>
        <w:rPr>
          <w:szCs w:val="24"/>
        </w:rPr>
        <w:t>». Утверждена Пр</w:t>
      </w:r>
      <w:r>
        <w:rPr>
          <w:szCs w:val="24"/>
        </w:rPr>
        <w:t>и</w:t>
      </w:r>
      <w:r>
        <w:rPr>
          <w:szCs w:val="24"/>
        </w:rPr>
        <w:t>казом Минэнерго России от 4 сентября 2008 г. № 66.</w:t>
      </w:r>
    </w:p>
    <w:p w:rsidR="00F45CB6" w:rsidRDefault="007974B3">
      <w:pPr>
        <w:pStyle w:val="Standard"/>
        <w:numPr>
          <w:ilvl w:val="0"/>
          <w:numId w:val="12"/>
        </w:numPr>
        <w:tabs>
          <w:tab w:val="left" w:pos="720"/>
        </w:tabs>
        <w:suppressAutoHyphens w:val="0"/>
        <w:ind w:left="360"/>
        <w:jc w:val="both"/>
      </w:pPr>
      <w:r>
        <w:rPr>
          <w:color w:val="000000"/>
        </w:rPr>
        <w:t>Инструкция об организации</w:t>
      </w:r>
      <w:r>
        <w:rPr>
          <w:color w:val="000000"/>
        </w:rPr>
        <w:t xml:space="preserve"> в Минэнерго России работы по расчету и обоснованию норм</w:t>
      </w:r>
      <w:r>
        <w:rPr>
          <w:color w:val="000000"/>
        </w:rPr>
        <w:t>а</w:t>
      </w:r>
      <w:r>
        <w:rPr>
          <w:color w:val="000000"/>
        </w:rPr>
        <w:t>тивов</w:t>
      </w:r>
      <w:r>
        <w:t xml:space="preserve"> технологических потерь при передаче тепловой энергии. Утверждены Приказом Минэнерго РФ №325 от 30.12.2008 г.</w:t>
      </w:r>
    </w:p>
    <w:p w:rsidR="00F45CB6" w:rsidRDefault="007974B3">
      <w:pPr>
        <w:pStyle w:val="Standard"/>
        <w:numPr>
          <w:ilvl w:val="0"/>
          <w:numId w:val="12"/>
        </w:numPr>
        <w:tabs>
          <w:tab w:val="left" w:pos="720"/>
        </w:tabs>
        <w:suppressAutoHyphens w:val="0"/>
        <w:ind w:left="360"/>
        <w:jc w:val="both"/>
      </w:pPr>
      <w:r>
        <w:rPr>
          <w:color w:val="000000"/>
        </w:rPr>
        <w:t>Инструкция об организации в Минэнерго России работы по расчету и обоснованию норм</w:t>
      </w:r>
      <w:r>
        <w:rPr>
          <w:color w:val="000000"/>
        </w:rPr>
        <w:t>а</w:t>
      </w:r>
      <w:r>
        <w:rPr>
          <w:color w:val="000000"/>
        </w:rPr>
        <w:t>ти</w:t>
      </w:r>
      <w:r>
        <w:rPr>
          <w:color w:val="000000"/>
        </w:rPr>
        <w:t>вов</w:t>
      </w:r>
      <w:r>
        <w:t xml:space="preserve"> удельных расходов топлива на отпущенную электрическую и тепловую энергию от те</w:t>
      </w:r>
      <w:r>
        <w:t>п</w:t>
      </w:r>
      <w:r>
        <w:t>ловых электростанций и котельных. Утверждены Приказом Минэнерго РФ №323 от 30.12.2008 г.</w:t>
      </w:r>
    </w:p>
    <w:p w:rsidR="00F45CB6" w:rsidRDefault="007974B3">
      <w:pPr>
        <w:pStyle w:val="Standard"/>
        <w:numPr>
          <w:ilvl w:val="0"/>
          <w:numId w:val="12"/>
        </w:numPr>
        <w:tabs>
          <w:tab w:val="left" w:pos="720"/>
        </w:tabs>
        <w:suppressAutoHyphens w:val="0"/>
        <w:ind w:left="360"/>
        <w:jc w:val="both"/>
      </w:pPr>
      <w:r>
        <w:t>МДК 4-05.2004. Методика определения потребности в топливе, электрической энергии и в</w:t>
      </w:r>
      <w:r>
        <w:t>оде при производстве и передаче тепловой энергии и теплоносителей в системах коммунал</w:t>
      </w:r>
      <w:r>
        <w:t>ь</w:t>
      </w:r>
      <w:r>
        <w:t>ного теплоснабжения.</w:t>
      </w:r>
    </w:p>
    <w:p w:rsidR="00F45CB6" w:rsidRDefault="007974B3">
      <w:pPr>
        <w:pStyle w:val="Standard"/>
        <w:numPr>
          <w:ilvl w:val="0"/>
          <w:numId w:val="12"/>
        </w:numPr>
        <w:tabs>
          <w:tab w:val="left" w:pos="720"/>
        </w:tabs>
        <w:suppressAutoHyphens w:val="0"/>
        <w:ind w:left="360"/>
        <w:jc w:val="both"/>
        <w:rPr>
          <w:color w:val="000000"/>
        </w:rPr>
      </w:pPr>
      <w:r>
        <w:rPr>
          <w:color w:val="000000"/>
        </w:rPr>
        <w:t>МДК 1-01.2002 Методические указания по проведению энергоресурсоаудита в жилищно-коммунальном хозяйстве.</w:t>
      </w:r>
    </w:p>
    <w:p w:rsidR="00F45CB6" w:rsidRDefault="007974B3">
      <w:pPr>
        <w:pStyle w:val="Standard"/>
        <w:numPr>
          <w:ilvl w:val="0"/>
          <w:numId w:val="12"/>
        </w:numPr>
        <w:tabs>
          <w:tab w:val="left" w:pos="720"/>
        </w:tabs>
        <w:suppressAutoHyphens w:val="0"/>
        <w:ind w:left="360"/>
        <w:jc w:val="both"/>
      </w:pPr>
      <w:r>
        <w:t>Методические рекомендации и типовые программы</w:t>
      </w:r>
      <w:r>
        <w:t xml:space="preserve"> энергетических обследований систем коммунального энергоснабжения.</w:t>
      </w:r>
      <w:r>
        <w:rPr>
          <w:bCs/>
        </w:rPr>
        <w:t>Утверждены</w:t>
      </w:r>
      <w:r>
        <w:t>Госстроем России (приказ № 202 от 10.06.2003).</w:t>
      </w:r>
    </w:p>
    <w:p w:rsidR="00F45CB6" w:rsidRDefault="007974B3">
      <w:pPr>
        <w:pStyle w:val="Standard"/>
        <w:numPr>
          <w:ilvl w:val="0"/>
          <w:numId w:val="12"/>
        </w:numPr>
        <w:tabs>
          <w:tab w:val="left" w:pos="720"/>
        </w:tabs>
        <w:suppressAutoHyphens w:val="0"/>
        <w:ind w:left="360"/>
        <w:jc w:val="both"/>
        <w:rPr>
          <w:color w:val="000000"/>
        </w:rPr>
      </w:pPr>
      <w:r>
        <w:rPr>
          <w:color w:val="000000"/>
        </w:rPr>
        <w:t>МДК 4-03.2001. Методика определения нормативных значений показателей функционир</w:t>
      </w:r>
      <w:r>
        <w:rPr>
          <w:color w:val="000000"/>
        </w:rPr>
        <w:t>о</w:t>
      </w:r>
      <w:r>
        <w:rPr>
          <w:color w:val="000000"/>
        </w:rPr>
        <w:t>вания водяных тепловых сетей систем коммунального теп</w:t>
      </w:r>
      <w:r>
        <w:rPr>
          <w:color w:val="000000"/>
        </w:rPr>
        <w:t>лоснабжения.</w:t>
      </w:r>
    </w:p>
    <w:p w:rsidR="00F45CB6" w:rsidRDefault="007974B3">
      <w:pPr>
        <w:pStyle w:val="Standard"/>
        <w:numPr>
          <w:ilvl w:val="0"/>
          <w:numId w:val="12"/>
        </w:numPr>
        <w:tabs>
          <w:tab w:val="left" w:pos="720"/>
        </w:tabs>
        <w:suppressAutoHyphens w:val="0"/>
        <w:ind w:left="360"/>
        <w:jc w:val="both"/>
      </w:pPr>
      <w:r>
        <w:rPr>
          <w:color w:val="000000"/>
        </w:rPr>
        <w:t xml:space="preserve">МДС 41-3.2000. </w:t>
      </w:r>
      <w:r>
        <w:t>Организационно-методические рекомендации по пользованию системами коммунального теплоснабжения в городах и других населенных пунктах Российской Федер</w:t>
      </w:r>
      <w:r>
        <w:t>а</w:t>
      </w:r>
      <w:r>
        <w:t>ции.</w:t>
      </w:r>
    </w:p>
    <w:p w:rsidR="00F45CB6" w:rsidRDefault="007974B3">
      <w:pPr>
        <w:pStyle w:val="Standard"/>
        <w:numPr>
          <w:ilvl w:val="0"/>
          <w:numId w:val="12"/>
        </w:numPr>
        <w:tabs>
          <w:tab w:val="left" w:pos="720"/>
        </w:tabs>
        <w:suppressAutoHyphens w:val="0"/>
        <w:ind w:left="360"/>
        <w:jc w:val="both"/>
      </w:pPr>
      <w:r>
        <w:t>МДС 41-4.2000. Методика определения количеств тепловой энергии и теплонос</w:t>
      </w:r>
      <w:r>
        <w:t>ителей в в</w:t>
      </w:r>
      <w:r>
        <w:t>о</w:t>
      </w:r>
      <w:r>
        <w:t>дяных системах коммунального теплоснабжения.</w:t>
      </w:r>
    </w:p>
    <w:p w:rsidR="00F45CB6" w:rsidRDefault="007974B3">
      <w:pPr>
        <w:pStyle w:val="Standard"/>
        <w:numPr>
          <w:ilvl w:val="0"/>
          <w:numId w:val="12"/>
        </w:numPr>
        <w:tabs>
          <w:tab w:val="left" w:pos="720"/>
        </w:tabs>
        <w:suppressAutoHyphens w:val="0"/>
        <w:ind w:left="360"/>
        <w:jc w:val="both"/>
      </w:pPr>
      <w:r>
        <w:t>МДС 41-6.2000. Организационно-методические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</w:t>
      </w:r>
      <w:r>
        <w:t>йской Федерации.</w:t>
      </w:r>
    </w:p>
    <w:p w:rsidR="00F45CB6" w:rsidRDefault="007974B3">
      <w:pPr>
        <w:pStyle w:val="Standard"/>
        <w:numPr>
          <w:ilvl w:val="0"/>
          <w:numId w:val="12"/>
        </w:numPr>
        <w:tabs>
          <w:tab w:val="left" w:pos="720"/>
          <w:tab w:val="left" w:pos="2299"/>
        </w:tabs>
        <w:suppressAutoHyphens w:val="0"/>
        <w:ind w:left="360"/>
        <w:jc w:val="both"/>
      </w:pPr>
      <w:r>
        <w:rPr>
          <w:color w:val="000000"/>
        </w:rPr>
        <w:t xml:space="preserve">МДС 13-12.2000. </w:t>
      </w:r>
      <w:r>
        <w:t>Методические рекомендации по формированию нормативов потребления услуг жилищно-коммунального хозяйства.</w:t>
      </w:r>
    </w:p>
    <w:p w:rsidR="00F45CB6" w:rsidRDefault="007974B3">
      <w:pPr>
        <w:pStyle w:val="Standard"/>
        <w:numPr>
          <w:ilvl w:val="0"/>
          <w:numId w:val="12"/>
        </w:numPr>
        <w:tabs>
          <w:tab w:val="left" w:pos="720"/>
          <w:tab w:val="left" w:pos="2299"/>
        </w:tabs>
        <w:suppressAutoHyphens w:val="0"/>
        <w:ind w:left="360"/>
        <w:jc w:val="both"/>
      </w:pPr>
      <w:r>
        <w:t>Наладкаи эксплуатация водяных тепловых сетей: Справочник. В.И. Манюк, Я.И. Капли</w:t>
      </w:r>
      <w:r>
        <w:t>н</w:t>
      </w:r>
      <w:r>
        <w:t xml:space="preserve">ский, Э.Б. Хиж и др. -3-е изд., М.: </w:t>
      </w:r>
      <w:r>
        <w:t>Стройиздат, 1988.</w:t>
      </w:r>
    </w:p>
    <w:p w:rsidR="00F45CB6" w:rsidRDefault="00F45CB6">
      <w:pPr>
        <w:pStyle w:val="Standard"/>
        <w:tabs>
          <w:tab w:val="left" w:pos="720"/>
          <w:tab w:val="left" w:pos="2299"/>
        </w:tabs>
        <w:suppressAutoHyphens w:val="0"/>
        <w:ind w:left="360"/>
        <w:jc w:val="both"/>
      </w:pPr>
    </w:p>
    <w:p w:rsidR="00F45CB6" w:rsidRDefault="00F45CB6">
      <w:pPr>
        <w:pStyle w:val="Standard"/>
        <w:tabs>
          <w:tab w:val="left" w:pos="720"/>
          <w:tab w:val="left" w:pos="2299"/>
        </w:tabs>
        <w:suppressAutoHyphens w:val="0"/>
        <w:ind w:left="360"/>
        <w:jc w:val="both"/>
      </w:pPr>
    </w:p>
    <w:p w:rsidR="00F45CB6" w:rsidRDefault="00F45CB6">
      <w:pPr>
        <w:pStyle w:val="Standard"/>
        <w:tabs>
          <w:tab w:val="left" w:pos="720"/>
          <w:tab w:val="left" w:pos="2299"/>
        </w:tabs>
        <w:suppressAutoHyphens w:val="0"/>
        <w:ind w:left="360"/>
        <w:jc w:val="both"/>
      </w:pPr>
    </w:p>
    <w:p w:rsidR="00F45CB6" w:rsidRDefault="00F45CB6">
      <w:pPr>
        <w:pStyle w:val="Standard"/>
        <w:tabs>
          <w:tab w:val="left" w:pos="720"/>
          <w:tab w:val="left" w:pos="2299"/>
        </w:tabs>
        <w:suppressAutoHyphens w:val="0"/>
        <w:ind w:left="360"/>
        <w:jc w:val="both"/>
      </w:pPr>
    </w:p>
    <w:p w:rsidR="00F45CB6" w:rsidRDefault="00F45CB6">
      <w:pPr>
        <w:pStyle w:val="Standard"/>
        <w:tabs>
          <w:tab w:val="left" w:pos="720"/>
          <w:tab w:val="left" w:pos="2299"/>
        </w:tabs>
        <w:suppressAutoHyphens w:val="0"/>
        <w:ind w:left="360"/>
        <w:jc w:val="both"/>
      </w:pPr>
    </w:p>
    <w:p w:rsidR="00F45CB6" w:rsidRDefault="00F45CB6">
      <w:pPr>
        <w:pStyle w:val="Standard"/>
        <w:tabs>
          <w:tab w:val="left" w:pos="720"/>
          <w:tab w:val="left" w:pos="2299"/>
        </w:tabs>
        <w:suppressAutoHyphens w:val="0"/>
        <w:ind w:left="360"/>
        <w:jc w:val="both"/>
      </w:pPr>
    </w:p>
    <w:p w:rsidR="00F45CB6" w:rsidRDefault="00F45CB6">
      <w:pPr>
        <w:pStyle w:val="Standard"/>
      </w:pPr>
    </w:p>
    <w:sectPr w:rsidR="00F45CB6">
      <w:pgSz w:w="11906" w:h="16838"/>
      <w:pgMar w:top="454" w:right="567" w:bottom="403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4B3" w:rsidRDefault="007974B3">
      <w:r>
        <w:separator/>
      </w:r>
    </w:p>
  </w:endnote>
  <w:endnote w:type="continuationSeparator" w:id="0">
    <w:p w:rsidR="007974B3" w:rsidRDefault="00797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Standard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Standar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4B3" w:rsidRDefault="007974B3">
      <w:r>
        <w:rPr>
          <w:color w:val="000000"/>
        </w:rPr>
        <w:separator/>
      </w:r>
    </w:p>
  </w:footnote>
  <w:footnote w:type="continuationSeparator" w:id="0">
    <w:p w:rsidR="007974B3" w:rsidRDefault="007974B3">
      <w:r>
        <w:continuationSeparator/>
      </w:r>
    </w:p>
  </w:footnote>
  <w:footnote w:id="1">
    <w:p w:rsidR="00F45CB6" w:rsidRDefault="007974B3">
      <w:pPr>
        <w:pStyle w:val="Standard"/>
        <w:ind w:firstLine="284"/>
        <w:jc w:val="both"/>
      </w:pPr>
      <w:r>
        <w:rPr>
          <w:rStyle w:val="af4"/>
        </w:rPr>
        <w:footnoteRef/>
      </w:r>
      <w:r>
        <w:t xml:space="preserve">Примечание: х - </w:t>
      </w:r>
      <w:r>
        <w:t>резервирование не требуется.</w:t>
      </w:r>
    </w:p>
    <w:p w:rsidR="00F45CB6" w:rsidRDefault="00F45CB6">
      <w:pPr>
        <w:pStyle w:val="a8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6"/>
      <w:ind w:right="360"/>
      <w:jc w:val="right"/>
    </w:pPr>
    <w:r>
      <w:fldChar w:fldCharType="begin"/>
    </w:r>
    <w:r>
      <w:instrText xml:space="preserve"> PAGE </w:instrText>
    </w:r>
    <w:r>
      <w:fldChar w:fldCharType="separate"/>
    </w:r>
    <w:r w:rsidR="00FA33D7">
      <w:rPr>
        <w:noProof/>
      </w:rPr>
      <w:t>5</w:t>
    </w:r>
    <w:r>
      <w:fldChar w:fldCharType="end"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FA33D7">
      <w:rPr>
        <w:noProof/>
      </w:rPr>
      <w:t>33</w:t>
    </w:r>
    <w: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FA33D7">
      <w:rPr>
        <w:noProof/>
      </w:rPr>
      <w:t>39</w:t>
    </w:r>
    <w:r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FA33D7">
      <w:rPr>
        <w:noProof/>
      </w:rPr>
      <w:t>63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Standar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FA33D7">
      <w:rPr>
        <w:noProof/>
      </w:rPr>
      <w:t>11</w:t>
    </w:r>
    <w: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FA33D7">
      <w:rPr>
        <w:noProof/>
      </w:rPr>
      <w:t>17</w:t>
    </w:r>
    <w: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FA33D7">
      <w:rPr>
        <w:noProof/>
      </w:rPr>
      <w:t>19</w:t>
    </w:r>
    <w: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FA33D7">
      <w:rPr>
        <w:noProof/>
      </w:rPr>
      <w:t>21</w:t>
    </w:r>
    <w: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FA33D7">
      <w:rPr>
        <w:noProof/>
      </w:rPr>
      <w:t>23</w:t>
    </w:r>
    <w: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t>25</w:t>
    </w:r>
    <w: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F6" w:rsidRDefault="007974B3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FA33D7">
      <w:rPr>
        <w:noProof/>
      </w:rPr>
      <w:t>31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84045"/>
    <w:multiLevelType w:val="multilevel"/>
    <w:tmpl w:val="9E7806B6"/>
    <w:styleLink w:val="WWNum1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>
    <w:nsid w:val="0E5D37DA"/>
    <w:multiLevelType w:val="multilevel"/>
    <w:tmpl w:val="DD44F36A"/>
    <w:styleLink w:val="WWNum6"/>
    <w:lvl w:ilvl="0">
      <w:numFmt w:val="bullet"/>
      <w:lvlText w:val=""/>
      <w:lvlJc w:val="left"/>
      <w:rPr>
        <w:rFonts w:cs="OpenSymbol"/>
      </w:rPr>
    </w:lvl>
    <w:lvl w:ilvl="1">
      <w:numFmt w:val="bullet"/>
      <w:lvlText w:val=""/>
      <w:lvlJc w:val="left"/>
      <w:rPr>
        <w:rFonts w:cs="OpenSymbol"/>
      </w:rPr>
    </w:lvl>
    <w:lvl w:ilvl="2">
      <w:numFmt w:val="bullet"/>
      <w:lvlText w:val=""/>
      <w:lvlJc w:val="left"/>
      <w:rPr>
        <w:rFonts w:cs="OpenSymbol"/>
      </w:rPr>
    </w:lvl>
    <w:lvl w:ilvl="3">
      <w:numFmt w:val="bullet"/>
      <w:lvlText w:val=""/>
      <w:lvlJc w:val="left"/>
      <w:rPr>
        <w:rFonts w:cs="OpenSymbol"/>
      </w:rPr>
    </w:lvl>
    <w:lvl w:ilvl="4">
      <w:numFmt w:val="bullet"/>
      <w:lvlText w:val=""/>
      <w:lvlJc w:val="left"/>
      <w:rPr>
        <w:rFonts w:cs="OpenSymbol"/>
      </w:rPr>
    </w:lvl>
    <w:lvl w:ilvl="5">
      <w:numFmt w:val="bullet"/>
      <w:lvlText w:val=""/>
      <w:lvlJc w:val="left"/>
      <w:rPr>
        <w:rFonts w:cs="OpenSymbol"/>
      </w:rPr>
    </w:lvl>
    <w:lvl w:ilvl="6">
      <w:numFmt w:val="bullet"/>
      <w:lvlText w:val=""/>
      <w:lvlJc w:val="left"/>
      <w:rPr>
        <w:rFonts w:cs="OpenSymbol"/>
      </w:rPr>
    </w:lvl>
    <w:lvl w:ilvl="7">
      <w:numFmt w:val="bullet"/>
      <w:lvlText w:val=""/>
      <w:lvlJc w:val="left"/>
      <w:rPr>
        <w:rFonts w:cs="OpenSymbol"/>
      </w:rPr>
    </w:lvl>
    <w:lvl w:ilvl="8">
      <w:numFmt w:val="bullet"/>
      <w:lvlText w:val=""/>
      <w:lvlJc w:val="left"/>
      <w:rPr>
        <w:rFonts w:cs="OpenSymbol"/>
      </w:rPr>
    </w:lvl>
  </w:abstractNum>
  <w:abstractNum w:abstractNumId="2">
    <w:nsid w:val="16E20720"/>
    <w:multiLevelType w:val="multilevel"/>
    <w:tmpl w:val="E9560BB2"/>
    <w:styleLink w:val="WWNum19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3">
    <w:nsid w:val="17A37CC1"/>
    <w:multiLevelType w:val="multilevel"/>
    <w:tmpl w:val="B58403E4"/>
    <w:styleLink w:val="WWNum20"/>
    <w:lvl w:ilvl="0">
      <w:numFmt w:val="bullet"/>
      <w:lvlText w:val="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">
    <w:nsid w:val="1FE71306"/>
    <w:multiLevelType w:val="multilevel"/>
    <w:tmpl w:val="18E43F36"/>
    <w:styleLink w:val="WWNum12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">
    <w:nsid w:val="23965BE7"/>
    <w:multiLevelType w:val="multilevel"/>
    <w:tmpl w:val="FDBE0D6E"/>
    <w:styleLink w:val="WWNum3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2D6C3322"/>
    <w:multiLevelType w:val="multilevel"/>
    <w:tmpl w:val="A1886A52"/>
    <w:styleLink w:val="WWNum13"/>
    <w:lvl w:ilvl="0">
      <w:start w:val="9"/>
      <w:numFmt w:val="decimal"/>
      <w:lvlText w:val="%1"/>
      <w:lvlJc w:val="left"/>
      <w:rPr>
        <w:color w:val="00000A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">
    <w:nsid w:val="35151725"/>
    <w:multiLevelType w:val="multilevel"/>
    <w:tmpl w:val="2C3A1A16"/>
    <w:styleLink w:val="WWNum14"/>
    <w:lvl w:ilvl="0">
      <w:numFmt w:val="bullet"/>
      <w:lvlText w:val="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8">
    <w:nsid w:val="3E184D37"/>
    <w:multiLevelType w:val="multilevel"/>
    <w:tmpl w:val="15DAA2C6"/>
    <w:styleLink w:val="WWNum5"/>
    <w:lvl w:ilvl="0">
      <w:numFmt w:val="bullet"/>
      <w:lvlText w:val=""/>
      <w:lvlJc w:val="left"/>
      <w:rPr>
        <w:rFonts w:cs="OpenSymbol"/>
      </w:rPr>
    </w:lvl>
    <w:lvl w:ilvl="1">
      <w:numFmt w:val="bullet"/>
      <w:lvlText w:val=""/>
      <w:lvlJc w:val="left"/>
      <w:rPr>
        <w:rFonts w:cs="OpenSymbol"/>
      </w:rPr>
    </w:lvl>
    <w:lvl w:ilvl="2">
      <w:numFmt w:val="bullet"/>
      <w:lvlText w:val=""/>
      <w:lvlJc w:val="left"/>
      <w:rPr>
        <w:rFonts w:cs="OpenSymbol"/>
      </w:rPr>
    </w:lvl>
    <w:lvl w:ilvl="3">
      <w:numFmt w:val="bullet"/>
      <w:lvlText w:val=""/>
      <w:lvlJc w:val="left"/>
      <w:rPr>
        <w:rFonts w:cs="OpenSymbol"/>
      </w:rPr>
    </w:lvl>
    <w:lvl w:ilvl="4">
      <w:numFmt w:val="bullet"/>
      <w:lvlText w:val=""/>
      <w:lvlJc w:val="left"/>
      <w:rPr>
        <w:rFonts w:cs="OpenSymbol"/>
      </w:rPr>
    </w:lvl>
    <w:lvl w:ilvl="5">
      <w:numFmt w:val="bullet"/>
      <w:lvlText w:val=""/>
      <w:lvlJc w:val="left"/>
      <w:rPr>
        <w:rFonts w:cs="OpenSymbol"/>
      </w:rPr>
    </w:lvl>
    <w:lvl w:ilvl="6">
      <w:numFmt w:val="bullet"/>
      <w:lvlText w:val=""/>
      <w:lvlJc w:val="left"/>
      <w:rPr>
        <w:rFonts w:cs="OpenSymbol"/>
      </w:rPr>
    </w:lvl>
    <w:lvl w:ilvl="7">
      <w:numFmt w:val="bullet"/>
      <w:lvlText w:val=""/>
      <w:lvlJc w:val="left"/>
      <w:rPr>
        <w:rFonts w:cs="OpenSymbol"/>
      </w:rPr>
    </w:lvl>
    <w:lvl w:ilvl="8">
      <w:numFmt w:val="bullet"/>
      <w:lvlText w:val=""/>
      <w:lvlJc w:val="left"/>
      <w:rPr>
        <w:rFonts w:cs="OpenSymbol"/>
      </w:rPr>
    </w:lvl>
  </w:abstractNum>
  <w:abstractNum w:abstractNumId="9">
    <w:nsid w:val="43FC5E9B"/>
    <w:multiLevelType w:val="multilevel"/>
    <w:tmpl w:val="5BA4063A"/>
    <w:styleLink w:val="WWNum11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0">
    <w:nsid w:val="478868C2"/>
    <w:multiLevelType w:val="multilevel"/>
    <w:tmpl w:val="5AFE1D8E"/>
    <w:styleLink w:val="WWNum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47A95DF3"/>
    <w:multiLevelType w:val="multilevel"/>
    <w:tmpl w:val="F572E146"/>
    <w:styleLink w:val="WWNum17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2">
    <w:nsid w:val="481624F4"/>
    <w:multiLevelType w:val="multilevel"/>
    <w:tmpl w:val="B6789DA0"/>
    <w:styleLink w:val="WWNum9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3">
    <w:nsid w:val="4C3E2E53"/>
    <w:multiLevelType w:val="multilevel"/>
    <w:tmpl w:val="B5502B0A"/>
    <w:styleLink w:val="WWNum10"/>
    <w:lvl w:ilvl="0">
      <w:start w:val="1"/>
      <w:numFmt w:val="decimal"/>
      <w:lvlText w:val="%1"/>
      <w:lvlJc w:val="left"/>
      <w:rPr>
        <w:color w:val="00000A"/>
      </w:rPr>
    </w:lvl>
    <w:lvl w:ilvl="1">
      <w:start w:val="9"/>
      <w:numFmt w:val="decimal"/>
      <w:lvlText w:val="%1.%2"/>
      <w:lvlJc w:val="left"/>
      <w:rPr>
        <w:color w:val="00000A"/>
      </w:rPr>
    </w:lvl>
    <w:lvl w:ilvl="2">
      <w:start w:val="1"/>
      <w:numFmt w:val="decimal"/>
      <w:lvlText w:val="%1.%2.%3"/>
      <w:lvlJc w:val="left"/>
      <w:rPr>
        <w:color w:val="00000A"/>
      </w:rPr>
    </w:lvl>
    <w:lvl w:ilvl="3">
      <w:start w:val="1"/>
      <w:numFmt w:val="decimal"/>
      <w:lvlText w:val="%1.%2.%3.%4"/>
      <w:lvlJc w:val="left"/>
      <w:rPr>
        <w:color w:val="00000A"/>
      </w:rPr>
    </w:lvl>
    <w:lvl w:ilvl="4">
      <w:start w:val="1"/>
      <w:numFmt w:val="decimal"/>
      <w:lvlText w:val="%1.%2.%3.%4.%5"/>
      <w:lvlJc w:val="left"/>
      <w:rPr>
        <w:color w:val="00000A"/>
      </w:rPr>
    </w:lvl>
    <w:lvl w:ilvl="5">
      <w:start w:val="1"/>
      <w:numFmt w:val="decimal"/>
      <w:lvlText w:val="%1.%2.%3.%4.%5.%6"/>
      <w:lvlJc w:val="left"/>
      <w:rPr>
        <w:color w:val="00000A"/>
      </w:rPr>
    </w:lvl>
    <w:lvl w:ilvl="6">
      <w:start w:val="1"/>
      <w:numFmt w:val="decimal"/>
      <w:lvlText w:val="%1.%2.%3.%4.%5.%6.%7"/>
      <w:lvlJc w:val="left"/>
      <w:rPr>
        <w:color w:val="00000A"/>
      </w:rPr>
    </w:lvl>
    <w:lvl w:ilvl="7">
      <w:start w:val="1"/>
      <w:numFmt w:val="decimal"/>
      <w:lvlText w:val="%1.%2.%3.%4.%5.%6.%7.%8"/>
      <w:lvlJc w:val="left"/>
      <w:rPr>
        <w:color w:val="00000A"/>
      </w:rPr>
    </w:lvl>
    <w:lvl w:ilvl="8">
      <w:start w:val="1"/>
      <w:numFmt w:val="decimal"/>
      <w:lvlText w:val="%1.%2.%3.%4.%5.%6.%7.%8.%9"/>
      <w:lvlJc w:val="left"/>
      <w:rPr>
        <w:color w:val="00000A"/>
      </w:rPr>
    </w:lvl>
  </w:abstractNum>
  <w:abstractNum w:abstractNumId="14">
    <w:nsid w:val="51B72574"/>
    <w:multiLevelType w:val="multilevel"/>
    <w:tmpl w:val="0AD83C80"/>
    <w:styleLink w:val="WW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>
    <w:nsid w:val="59985561"/>
    <w:multiLevelType w:val="multilevel"/>
    <w:tmpl w:val="7A7A2D86"/>
    <w:styleLink w:val="WWNum21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6">
    <w:nsid w:val="62FC3009"/>
    <w:multiLevelType w:val="multilevel"/>
    <w:tmpl w:val="25BCEBCC"/>
    <w:styleLink w:val="WWNum1"/>
    <w:lvl w:ilvl="0">
      <w:start w:val="1"/>
      <w:numFmt w:val="decimal"/>
      <w:lvlText w:val="%1)"/>
      <w:lvlJc w:val="left"/>
      <w:rPr>
        <w:b w:val="0"/>
        <w:color w:val="00000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6A114BCE"/>
    <w:multiLevelType w:val="multilevel"/>
    <w:tmpl w:val="B262DE3E"/>
    <w:styleLink w:val="WWNum16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8">
    <w:nsid w:val="71336FFA"/>
    <w:multiLevelType w:val="multilevel"/>
    <w:tmpl w:val="118A4362"/>
    <w:styleLink w:val="WWNum8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9">
    <w:nsid w:val="73043329"/>
    <w:multiLevelType w:val="multilevel"/>
    <w:tmpl w:val="E4DA35D6"/>
    <w:styleLink w:val="WW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>
    <w:nsid w:val="79A629AF"/>
    <w:multiLevelType w:val="multilevel"/>
    <w:tmpl w:val="D8D615D0"/>
    <w:styleLink w:val="WWNum1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16"/>
  </w:num>
  <w:num w:numId="2">
    <w:abstractNumId w:val="10"/>
  </w:num>
  <w:num w:numId="3">
    <w:abstractNumId w:val="5"/>
  </w:num>
  <w:num w:numId="4">
    <w:abstractNumId w:val="14"/>
  </w:num>
  <w:num w:numId="5">
    <w:abstractNumId w:val="8"/>
  </w:num>
  <w:num w:numId="6">
    <w:abstractNumId w:val="1"/>
  </w:num>
  <w:num w:numId="7">
    <w:abstractNumId w:val="19"/>
  </w:num>
  <w:num w:numId="8">
    <w:abstractNumId w:val="18"/>
  </w:num>
  <w:num w:numId="9">
    <w:abstractNumId w:val="12"/>
  </w:num>
  <w:num w:numId="10">
    <w:abstractNumId w:val="13"/>
  </w:num>
  <w:num w:numId="11">
    <w:abstractNumId w:val="9"/>
  </w:num>
  <w:num w:numId="12">
    <w:abstractNumId w:val="4"/>
  </w:num>
  <w:num w:numId="13">
    <w:abstractNumId w:val="6"/>
  </w:num>
  <w:num w:numId="14">
    <w:abstractNumId w:val="7"/>
  </w:num>
  <w:num w:numId="15">
    <w:abstractNumId w:val="0"/>
  </w:num>
  <w:num w:numId="16">
    <w:abstractNumId w:val="17"/>
  </w:num>
  <w:num w:numId="17">
    <w:abstractNumId w:val="11"/>
  </w:num>
  <w:num w:numId="18">
    <w:abstractNumId w:val="20"/>
  </w:num>
  <w:num w:numId="19">
    <w:abstractNumId w:val="2"/>
  </w:num>
  <w:num w:numId="20">
    <w:abstractNumId w:val="3"/>
  </w:num>
  <w:num w:numId="21">
    <w:abstractNumId w:val="15"/>
  </w:num>
  <w:num w:numId="22">
    <w:abstractNumId w:val="16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0"/>
    <w:lvlOverride w:ilvl="0">
      <w:startOverride w:val="1"/>
    </w:lvlOverride>
  </w:num>
  <w:num w:numId="25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45CB6"/>
    <w:rsid w:val="007974B3"/>
    <w:rsid w:val="00F45CB6"/>
    <w:rsid w:val="00FA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3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Standard"/>
    <w:next w:val="Textbody"/>
    <w:pPr>
      <w:keepNext/>
      <w:suppressAutoHyphens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Standard"/>
    <w:next w:val="Textbody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Standard"/>
    <w:next w:val="Textbody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Standard"/>
    <w:next w:val="Textbody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Calibri"/>
      <w:sz w:val="24"/>
      <w:szCs w:val="22"/>
      <w:lang w:eastAsia="ar-SA"/>
    </w:rPr>
  </w:style>
  <w:style w:type="paragraph" w:customStyle="1" w:styleId="Heading">
    <w:name w:val="Heading"/>
    <w:basedOn w:val="Standard"/>
    <w:next w:val="Textbody"/>
    <w:pPr>
      <w:keepNext/>
      <w:widowControl w:val="0"/>
      <w:spacing w:before="240" w:after="120"/>
    </w:pPr>
    <w:rPr>
      <w:rFonts w:ascii="Arial" w:eastAsia="Microsoft YaHei" w:hAnsi="Arial" w:cs="Arial"/>
      <w:b/>
      <w:bCs/>
      <w:sz w:val="22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8">
    <w:name w:val="Название8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80">
    <w:name w:val="Указатель8"/>
    <w:basedOn w:val="Standard"/>
    <w:pPr>
      <w:suppressLineNumbers/>
    </w:pPr>
    <w:rPr>
      <w:rFonts w:cs="Mangal"/>
    </w:rPr>
  </w:style>
  <w:style w:type="paragraph" w:customStyle="1" w:styleId="7">
    <w:name w:val="Название7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70">
    <w:name w:val="Указатель7"/>
    <w:basedOn w:val="Standard"/>
    <w:pPr>
      <w:suppressLineNumbers/>
    </w:pPr>
    <w:rPr>
      <w:rFonts w:cs="Mangal"/>
    </w:rPr>
  </w:style>
  <w:style w:type="paragraph" w:customStyle="1" w:styleId="60">
    <w:name w:val="Название6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61">
    <w:name w:val="Указатель6"/>
    <w:basedOn w:val="Standard"/>
    <w:pPr>
      <w:suppressLineNumbers/>
    </w:pPr>
    <w:rPr>
      <w:rFonts w:cs="Mangal"/>
    </w:rPr>
  </w:style>
  <w:style w:type="paragraph" w:customStyle="1" w:styleId="5">
    <w:name w:val="Название5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50">
    <w:name w:val="Указатель5"/>
    <w:basedOn w:val="Standard"/>
    <w:pPr>
      <w:suppressLineNumbers/>
    </w:pPr>
    <w:rPr>
      <w:rFonts w:cs="Mangal"/>
    </w:rPr>
  </w:style>
  <w:style w:type="paragraph" w:customStyle="1" w:styleId="40">
    <w:name w:val="Название4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41">
    <w:name w:val="Указатель4"/>
    <w:basedOn w:val="Standard"/>
    <w:pPr>
      <w:suppressLineNumbers/>
    </w:pPr>
    <w:rPr>
      <w:rFonts w:cs="Mangal"/>
    </w:rPr>
  </w:style>
  <w:style w:type="paragraph" w:customStyle="1" w:styleId="30">
    <w:name w:val="Название3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31">
    <w:name w:val="Указатель3"/>
    <w:basedOn w:val="Standard"/>
    <w:pPr>
      <w:suppressLineNumbers/>
    </w:pPr>
    <w:rPr>
      <w:rFonts w:cs="Mangal"/>
    </w:rPr>
  </w:style>
  <w:style w:type="paragraph" w:customStyle="1" w:styleId="20">
    <w:name w:val="Название2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21">
    <w:name w:val="Указатель2"/>
    <w:basedOn w:val="Standard"/>
    <w:pPr>
      <w:suppressLineNumbers/>
    </w:pPr>
    <w:rPr>
      <w:rFonts w:cs="Mangal"/>
    </w:rPr>
  </w:style>
  <w:style w:type="paragraph" w:customStyle="1" w:styleId="1">
    <w:name w:val="Название1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10">
    <w:name w:val="Указатель1"/>
    <w:basedOn w:val="Standard"/>
    <w:pPr>
      <w:suppressLineNumbers/>
    </w:pPr>
    <w:rPr>
      <w:rFonts w:cs="Mangal"/>
    </w:r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customStyle="1" w:styleId="ConsPlusNonformat">
    <w:name w:val="ConsPlusNonformat"/>
    <w:rPr>
      <w:rFonts w:ascii="Courier New" w:hAnsi="Courier New" w:cs="Courier New"/>
      <w:lang w:eastAsia="ar-SA"/>
    </w:rPr>
  </w:style>
  <w:style w:type="paragraph" w:customStyle="1" w:styleId="310">
    <w:name w:val="Основной текст 31"/>
    <w:basedOn w:val="Standard"/>
    <w:rPr>
      <w:rFonts w:eastAsia="SimSun"/>
      <w:sz w:val="28"/>
      <w:szCs w:val="28"/>
    </w:rPr>
  </w:style>
  <w:style w:type="paragraph" w:customStyle="1" w:styleId="210">
    <w:name w:val="Основной текст с отступом 21"/>
    <w:basedOn w:val="Standard"/>
    <w:pPr>
      <w:spacing w:after="120" w:line="480" w:lineRule="auto"/>
      <w:ind w:left="283"/>
    </w:pPr>
  </w:style>
  <w:style w:type="paragraph" w:customStyle="1" w:styleId="a5">
    <w:name w:val="Таблицы (моноширинный)"/>
    <w:basedOn w:val="Standard"/>
    <w:pPr>
      <w:widowControl w:val="0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Normal">
    <w:name w:val="ConsNormal"/>
    <w:pPr>
      <w:ind w:right="19772" w:firstLine="720"/>
    </w:pPr>
    <w:rPr>
      <w:rFonts w:ascii="Arial" w:hAnsi="Arial" w:cs="Arial"/>
      <w:lang w:eastAsia="ar-SA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6">
    <w:name w:val="header"/>
    <w:basedOn w:val="Standard"/>
    <w:pPr>
      <w:suppressLineNumbers/>
      <w:tabs>
        <w:tab w:val="center" w:pos="4677"/>
        <w:tab w:val="right" w:pos="9355"/>
      </w:tabs>
    </w:pPr>
  </w:style>
  <w:style w:type="paragraph" w:styleId="a7">
    <w:name w:val="footer"/>
    <w:basedOn w:val="Standard"/>
    <w:pPr>
      <w:suppressLineNumbers/>
      <w:tabs>
        <w:tab w:val="center" w:pos="4677"/>
        <w:tab w:val="right" w:pos="9355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22">
    <w:name w:val="Основной текст с отступом 22"/>
    <w:basedOn w:val="Standard"/>
    <w:pPr>
      <w:ind w:firstLine="561"/>
      <w:jc w:val="both"/>
    </w:pPr>
  </w:style>
  <w:style w:type="paragraph" w:customStyle="1" w:styleId="23">
    <w:name w:val="Основной текст с отступом 23"/>
    <w:basedOn w:val="Standard"/>
    <w:pPr>
      <w:ind w:firstLine="561"/>
      <w:jc w:val="both"/>
    </w:pPr>
  </w:style>
  <w:style w:type="paragraph" w:customStyle="1" w:styleId="Preformat">
    <w:name w:val="Preformat"/>
    <w:pPr>
      <w:widowControl/>
    </w:pPr>
    <w:rPr>
      <w:rFonts w:ascii="Courier New" w:hAnsi="Courier New"/>
    </w:rPr>
  </w:style>
  <w:style w:type="paragraph" w:styleId="a8">
    <w:name w:val="footnote text"/>
    <w:basedOn w:val="Standard"/>
    <w:rPr>
      <w:sz w:val="20"/>
      <w:szCs w:val="20"/>
    </w:rPr>
  </w:style>
  <w:style w:type="paragraph" w:styleId="a9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11">
    <w:name w:val="Обычный1"/>
    <w:pPr>
      <w:widowControl/>
    </w:pPr>
    <w:rPr>
      <w:sz w:val="22"/>
    </w:rPr>
  </w:style>
  <w:style w:type="paragraph" w:styleId="aa">
    <w:name w:val="Title"/>
    <w:basedOn w:val="Standard"/>
    <w:next w:val="ab"/>
    <w:pPr>
      <w:suppressAutoHyphens w:val="0"/>
      <w:spacing w:line="360" w:lineRule="auto"/>
      <w:jc w:val="center"/>
    </w:pPr>
    <w:rPr>
      <w:rFonts w:eastAsia="Times New Roman"/>
      <w:b/>
      <w:bCs/>
      <w:sz w:val="36"/>
      <w:szCs w:val="24"/>
    </w:rPr>
  </w:style>
  <w:style w:type="paragraph" w:styleId="ab">
    <w:name w:val="Subtitle"/>
    <w:basedOn w:val="Standard"/>
    <w:next w:val="Textbody"/>
    <w:pPr>
      <w:widowControl w:val="0"/>
      <w:suppressAutoHyphens w:val="0"/>
      <w:jc w:val="center"/>
    </w:pPr>
    <w:rPr>
      <w:rFonts w:eastAsia="SimSun"/>
      <w:b/>
      <w:i/>
      <w:iCs/>
      <w:sz w:val="20"/>
      <w:szCs w:val="24"/>
    </w:rPr>
  </w:style>
  <w:style w:type="paragraph" w:customStyle="1" w:styleId="ac">
    <w:name w:val="СРО Основной"/>
    <w:pPr>
      <w:widowControl/>
      <w:ind w:firstLine="567"/>
      <w:jc w:val="both"/>
    </w:pPr>
    <w:rPr>
      <w:color w:val="000000"/>
      <w:sz w:val="24"/>
      <w:szCs w:val="24"/>
    </w:rPr>
  </w:style>
  <w:style w:type="paragraph" w:styleId="ad">
    <w:name w:val="Normal (Web)"/>
    <w:basedOn w:val="Standard"/>
    <w:pP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styleId="ae">
    <w:name w:val="List Paragraph"/>
    <w:basedOn w:val="Standard"/>
    <w:pPr>
      <w:ind w:left="720"/>
    </w:pPr>
  </w:style>
  <w:style w:type="paragraph" w:customStyle="1" w:styleId="S">
    <w:name w:val="S_Обычный"/>
    <w:basedOn w:val="Standard"/>
    <w:pPr>
      <w:tabs>
        <w:tab w:val="left" w:pos="1080"/>
      </w:tabs>
      <w:suppressAutoHyphens w:val="0"/>
      <w:spacing w:line="360" w:lineRule="auto"/>
      <w:ind w:firstLine="720"/>
      <w:jc w:val="both"/>
    </w:pPr>
    <w:rPr>
      <w:rFonts w:eastAsia="Times New Roman"/>
      <w:w w:val="109"/>
      <w:szCs w:val="24"/>
      <w:lang w:eastAsia="ru-RU"/>
    </w:rPr>
  </w:style>
  <w:style w:type="paragraph" w:customStyle="1" w:styleId="12">
    <w:name w:val="Обычный 1"/>
    <w:basedOn w:val="Standard"/>
    <w:pPr>
      <w:suppressAutoHyphens w:val="0"/>
      <w:ind w:firstLine="720"/>
      <w:jc w:val="both"/>
    </w:pPr>
    <w:rPr>
      <w:rFonts w:ascii="Arial" w:eastAsia="Times New Roman" w:hAnsi="Arial"/>
      <w:szCs w:val="20"/>
      <w:lang w:eastAsia="ru-RU"/>
    </w:rPr>
  </w:style>
  <w:style w:type="paragraph" w:customStyle="1" w:styleId="xl65">
    <w:name w:val="xl65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customStyle="1" w:styleId="xl66">
    <w:name w:val="xl66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customStyle="1" w:styleId="xl67">
    <w:name w:val="xl67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customStyle="1" w:styleId="xl68">
    <w:name w:val="xl68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69">
    <w:name w:val="xl69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  <w:jc w:val="center"/>
    </w:pPr>
    <w:rPr>
      <w:rFonts w:eastAsia="Times New Roman"/>
      <w:szCs w:val="24"/>
      <w:lang w:eastAsia="ru-RU"/>
    </w:rPr>
  </w:style>
  <w:style w:type="paragraph" w:customStyle="1" w:styleId="xl70">
    <w:name w:val="xl70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  <w:jc w:val="center"/>
    </w:pPr>
    <w:rPr>
      <w:rFonts w:eastAsia="Times New Roman"/>
      <w:szCs w:val="24"/>
      <w:lang w:eastAsia="ru-RU"/>
    </w:rPr>
  </w:style>
  <w:style w:type="paragraph" w:customStyle="1" w:styleId="xl71">
    <w:name w:val="xl71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  <w:jc w:val="center"/>
    </w:pPr>
    <w:rPr>
      <w:rFonts w:eastAsia="Times New Roman"/>
      <w:szCs w:val="24"/>
      <w:lang w:eastAsia="ru-RU"/>
    </w:rPr>
  </w:style>
  <w:style w:type="paragraph" w:customStyle="1" w:styleId="xl72">
    <w:name w:val="xl72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3">
    <w:name w:val="xl73"/>
    <w:basedOn w:val="Standard"/>
    <w:pPr>
      <w:suppressAutoHyphens w:val="0"/>
      <w:spacing w:before="100" w:after="100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xl74">
    <w:name w:val="xl74"/>
    <w:basedOn w:val="Standard"/>
    <w:pP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customStyle="1" w:styleId="xl75">
    <w:name w:val="xl75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00"/>
      <w:suppressAutoHyphens w:val="0"/>
      <w:spacing w:before="100" w:after="100"/>
      <w:jc w:val="center"/>
    </w:pPr>
    <w:rPr>
      <w:rFonts w:eastAsia="Times New Roman"/>
      <w:szCs w:val="24"/>
      <w:lang w:eastAsia="ru-RU"/>
    </w:rPr>
  </w:style>
  <w:style w:type="paragraph" w:customStyle="1" w:styleId="xl76">
    <w:name w:val="xl76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0"/>
      <w:spacing w:before="100" w:after="100"/>
    </w:pPr>
    <w:rPr>
      <w:rFonts w:eastAsia="Times New Roman"/>
      <w:color w:val="000000"/>
      <w:szCs w:val="24"/>
      <w:lang w:eastAsia="ru-RU"/>
    </w:rPr>
  </w:style>
  <w:style w:type="paragraph" w:customStyle="1" w:styleId="xl77">
    <w:name w:val="xl77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0"/>
      <w:spacing w:before="100" w:after="100"/>
      <w:jc w:val="center"/>
    </w:pPr>
    <w:rPr>
      <w:rFonts w:eastAsia="Times New Roman"/>
      <w:color w:val="000000"/>
      <w:szCs w:val="24"/>
      <w:lang w:eastAsia="ru-RU"/>
    </w:rPr>
  </w:style>
  <w:style w:type="paragraph" w:customStyle="1" w:styleId="xl78">
    <w:name w:val="xl78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0"/>
      <w:spacing w:before="100" w:after="100"/>
      <w:jc w:val="center"/>
    </w:pPr>
    <w:rPr>
      <w:rFonts w:eastAsia="Times New Roman"/>
      <w:color w:val="000000"/>
      <w:sz w:val="16"/>
      <w:szCs w:val="16"/>
      <w:lang w:eastAsia="ru-RU"/>
    </w:rPr>
  </w:style>
  <w:style w:type="paragraph" w:customStyle="1" w:styleId="xl79">
    <w:name w:val="xl79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0"/>
      <w:spacing w:before="100" w:after="100"/>
      <w:jc w:val="center"/>
    </w:pPr>
    <w:rPr>
      <w:rFonts w:eastAsia="Times New Roman"/>
      <w:color w:val="000000"/>
      <w:sz w:val="16"/>
      <w:szCs w:val="16"/>
      <w:lang w:eastAsia="ru-RU"/>
    </w:rPr>
  </w:style>
  <w:style w:type="paragraph" w:customStyle="1" w:styleId="xl80">
    <w:name w:val="xl80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1">
    <w:name w:val="xl81"/>
    <w:basedOn w:val="Standard"/>
    <w:pP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customStyle="1" w:styleId="xl82">
    <w:name w:val="xl82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  <w:jc w:val="center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xl83">
    <w:name w:val="xl83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customStyle="1" w:styleId="xl84">
    <w:name w:val="xl84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customStyle="1" w:styleId="xl85">
    <w:name w:val="xl85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  <w:jc w:val="center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xl86">
    <w:name w:val="xl86"/>
    <w:basedOn w:val="Standard"/>
    <w:pP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customStyle="1" w:styleId="xl87">
    <w:name w:val="xl87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0"/>
      <w:spacing w:before="100" w:after="100"/>
    </w:pPr>
    <w:rPr>
      <w:rFonts w:eastAsia="Times New Roman"/>
      <w:color w:val="000000"/>
      <w:szCs w:val="24"/>
      <w:lang w:eastAsia="ru-RU"/>
    </w:rPr>
  </w:style>
  <w:style w:type="paragraph" w:customStyle="1" w:styleId="xl88">
    <w:name w:val="xl88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0"/>
      <w:spacing w:before="100" w:after="100"/>
      <w:jc w:val="center"/>
    </w:pPr>
    <w:rPr>
      <w:rFonts w:eastAsia="Times New Roman"/>
      <w:color w:val="000000"/>
      <w:sz w:val="16"/>
      <w:szCs w:val="16"/>
      <w:lang w:eastAsia="ru-RU"/>
    </w:rPr>
  </w:style>
  <w:style w:type="paragraph" w:customStyle="1" w:styleId="af">
    <w:name w:val="После таблицы"/>
    <w:basedOn w:val="Standard"/>
    <w:pPr>
      <w:suppressAutoHyphens w:val="0"/>
      <w:spacing w:before="120"/>
      <w:ind w:firstLine="567"/>
    </w:pPr>
    <w:rPr>
      <w:rFonts w:cs="Calibri"/>
      <w:szCs w:val="24"/>
      <w:lang w:eastAsia="en-US"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character" w:customStyle="1" w:styleId="WW8Num1z0">
    <w:name w:val="WW8Num1z0"/>
    <w:rPr>
      <w:color w:val="000000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81">
    <w:name w:val="Основной шрифт абзаца8"/>
  </w:style>
  <w:style w:type="character" w:customStyle="1" w:styleId="71">
    <w:name w:val="Основной шрифт абзаца7"/>
  </w:style>
  <w:style w:type="character" w:customStyle="1" w:styleId="62">
    <w:name w:val="Основной шрифт абзаца6"/>
  </w:style>
  <w:style w:type="character" w:customStyle="1" w:styleId="51">
    <w:name w:val="Основной шрифт абзаца5"/>
  </w:style>
  <w:style w:type="character" w:customStyle="1" w:styleId="42">
    <w:name w:val="Основной шрифт абзаца4"/>
  </w:style>
  <w:style w:type="character" w:customStyle="1" w:styleId="32">
    <w:name w:val="Основной шрифт абзаца3"/>
  </w:style>
  <w:style w:type="character" w:customStyle="1" w:styleId="24">
    <w:name w:val="Основной шрифт абзаца2"/>
  </w:style>
  <w:style w:type="character" w:customStyle="1" w:styleId="WW8Num2z0">
    <w:name w:val="WW8Num2z0"/>
    <w:rPr>
      <w:sz w:val="24"/>
      <w:szCs w:val="24"/>
    </w:rPr>
  </w:style>
  <w:style w:type="character" w:customStyle="1" w:styleId="13">
    <w:name w:val="Основной шрифт абзаца1"/>
  </w:style>
  <w:style w:type="character" w:customStyle="1" w:styleId="af0">
    <w:name w:val="Знак"/>
    <w:rPr>
      <w:rFonts w:ascii="Times New Roman" w:eastAsia="SimSun" w:hAnsi="Times New Roman" w:cs="Times New Roman"/>
      <w:sz w:val="28"/>
      <w:szCs w:val="28"/>
    </w:rPr>
  </w:style>
  <w:style w:type="character" w:customStyle="1" w:styleId="WW-">
    <w:name w:val="WW- Знак"/>
    <w:rPr>
      <w:rFonts w:ascii="Times New Roman" w:hAnsi="Times New Roman" w:cs="Times New Roman"/>
      <w:sz w:val="24"/>
      <w:szCs w:val="22"/>
    </w:rPr>
  </w:style>
  <w:style w:type="character" w:styleId="af1">
    <w:name w:val="page number"/>
    <w:basedOn w:val="13"/>
  </w:style>
  <w:style w:type="character" w:customStyle="1" w:styleId="Internetlink">
    <w:name w:val="Internet link"/>
    <w:rPr>
      <w:color w:val="0000FF"/>
      <w:u w:val="single"/>
    </w:rPr>
  </w:style>
  <w:style w:type="character" w:styleId="af2">
    <w:name w:val="FollowedHyperlink"/>
    <w:rPr>
      <w:color w:val="8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af3">
    <w:name w:val="Текст сноски Знак"/>
    <w:rPr>
      <w:rFonts w:eastAsia="Calibri"/>
      <w:lang w:eastAsia="ar-SA"/>
    </w:rPr>
  </w:style>
  <w:style w:type="character" w:styleId="af4">
    <w:name w:val="footnote reference"/>
    <w:rPr>
      <w:position w:val="0"/>
      <w:vertAlign w:val="superscript"/>
    </w:rPr>
  </w:style>
  <w:style w:type="character" w:customStyle="1" w:styleId="af5">
    <w:name w:val="Верхний колонтитул Знак"/>
    <w:rPr>
      <w:rFonts w:eastAsia="Calibri"/>
      <w:sz w:val="24"/>
      <w:szCs w:val="22"/>
      <w:lang w:eastAsia="ar-SA"/>
    </w:rPr>
  </w:style>
  <w:style w:type="character" w:customStyle="1" w:styleId="Normal">
    <w:name w:val="Normal Знак"/>
    <w:rPr>
      <w:sz w:val="22"/>
    </w:rPr>
  </w:style>
  <w:style w:type="character" w:customStyle="1" w:styleId="25">
    <w:name w:val="Заголовок 2 Знак"/>
    <w:basedOn w:val="a0"/>
    <w:rPr>
      <w:rFonts w:ascii="Arial" w:hAnsi="Arial" w:cs="Arial"/>
      <w:b/>
      <w:bCs/>
      <w:i/>
      <w:iCs/>
      <w:sz w:val="28"/>
      <w:szCs w:val="28"/>
    </w:rPr>
  </w:style>
  <w:style w:type="character" w:customStyle="1" w:styleId="af6">
    <w:name w:val="Название Знак"/>
    <w:basedOn w:val="a0"/>
    <w:rPr>
      <w:b/>
      <w:sz w:val="36"/>
      <w:szCs w:val="24"/>
      <w:lang w:eastAsia="ar-SA"/>
    </w:rPr>
  </w:style>
  <w:style w:type="character" w:customStyle="1" w:styleId="af7">
    <w:name w:val="Подзаголовок Знак"/>
    <w:basedOn w:val="a0"/>
    <w:rPr>
      <w:rFonts w:eastAsia="SimSun"/>
      <w:b/>
      <w:szCs w:val="24"/>
      <w:lang w:eastAsia="ar-SA"/>
    </w:rPr>
  </w:style>
  <w:style w:type="character" w:customStyle="1" w:styleId="33">
    <w:name w:val="Заголовок 3 Знак"/>
    <w:basedOn w:val="a0"/>
    <w:rPr>
      <w:rFonts w:ascii="Cambria" w:hAnsi="Cambria"/>
      <w:b/>
      <w:bCs/>
      <w:color w:val="4F81BD"/>
      <w:sz w:val="24"/>
      <w:szCs w:val="22"/>
      <w:lang w:eastAsia="ar-SA"/>
    </w:rPr>
  </w:style>
  <w:style w:type="character" w:customStyle="1" w:styleId="43">
    <w:name w:val="Заголовок 4 Знак"/>
    <w:basedOn w:val="a0"/>
    <w:rPr>
      <w:rFonts w:ascii="Cambria" w:hAnsi="Cambria"/>
      <w:b/>
      <w:bCs/>
      <w:i/>
      <w:iCs/>
      <w:color w:val="4F81BD"/>
      <w:sz w:val="24"/>
      <w:szCs w:val="22"/>
      <w:lang w:eastAsia="ar-SA"/>
    </w:rPr>
  </w:style>
  <w:style w:type="character" w:customStyle="1" w:styleId="63">
    <w:name w:val="Заголовок 6 Знак"/>
    <w:basedOn w:val="a0"/>
    <w:rPr>
      <w:rFonts w:ascii="Cambria" w:hAnsi="Cambria"/>
      <w:i/>
      <w:iCs/>
      <w:color w:val="243F60"/>
      <w:sz w:val="24"/>
      <w:szCs w:val="22"/>
      <w:lang w:eastAsia="ar-SA"/>
    </w:rPr>
  </w:style>
  <w:style w:type="character" w:customStyle="1" w:styleId="af8">
    <w:name w:val="СРО Основной Знак"/>
    <w:rPr>
      <w:color w:val="000000"/>
      <w:sz w:val="24"/>
      <w:szCs w:val="24"/>
    </w:rPr>
  </w:style>
  <w:style w:type="character" w:styleId="af9">
    <w:name w:val="Placeholder Text"/>
    <w:basedOn w:val="a0"/>
    <w:rPr>
      <w:color w:val="808080"/>
    </w:rPr>
  </w:style>
  <w:style w:type="character" w:customStyle="1" w:styleId="S0">
    <w:name w:val="S_Обычный Знак"/>
    <w:basedOn w:val="a0"/>
    <w:rPr>
      <w:w w:val="109"/>
      <w:sz w:val="24"/>
      <w:szCs w:val="24"/>
    </w:rPr>
  </w:style>
  <w:style w:type="character" w:customStyle="1" w:styleId="apple-converted-space">
    <w:name w:val="apple-converted-space"/>
    <w:basedOn w:val="a0"/>
  </w:style>
  <w:style w:type="character" w:customStyle="1" w:styleId="ListLabel1">
    <w:name w:val="ListLabel 1"/>
    <w:rPr>
      <w:b w:val="0"/>
      <w:color w:val="000000"/>
    </w:rPr>
  </w:style>
  <w:style w:type="character" w:customStyle="1" w:styleId="ListLabel2">
    <w:name w:val="ListLabel 2"/>
    <w:rPr>
      <w:rFonts w:cs="OpenSymbol"/>
    </w:rPr>
  </w:style>
  <w:style w:type="character" w:customStyle="1" w:styleId="ListLabel3">
    <w:name w:val="ListLabel 3"/>
    <w:rPr>
      <w:color w:val="00000A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rFonts w:cs="Courier New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NumberingSymbols">
    <w:name w:val="Numbering Symbols"/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numbering" w:customStyle="1" w:styleId="WWNum16">
    <w:name w:val="WWNum16"/>
    <w:basedOn w:val="a2"/>
    <w:pPr>
      <w:numPr>
        <w:numId w:val="16"/>
      </w:numPr>
    </w:pPr>
  </w:style>
  <w:style w:type="numbering" w:customStyle="1" w:styleId="WWNum17">
    <w:name w:val="WWNum17"/>
    <w:basedOn w:val="a2"/>
    <w:pPr>
      <w:numPr>
        <w:numId w:val="17"/>
      </w:numPr>
    </w:pPr>
  </w:style>
  <w:style w:type="numbering" w:customStyle="1" w:styleId="WWNum18">
    <w:name w:val="WWNum18"/>
    <w:basedOn w:val="a2"/>
    <w:pPr>
      <w:numPr>
        <w:numId w:val="18"/>
      </w:numPr>
    </w:pPr>
  </w:style>
  <w:style w:type="numbering" w:customStyle="1" w:styleId="WWNum19">
    <w:name w:val="WWNum19"/>
    <w:basedOn w:val="a2"/>
    <w:pPr>
      <w:numPr>
        <w:numId w:val="19"/>
      </w:numPr>
    </w:pPr>
  </w:style>
  <w:style w:type="numbering" w:customStyle="1" w:styleId="WWNum20">
    <w:name w:val="WWNum20"/>
    <w:basedOn w:val="a2"/>
    <w:pPr>
      <w:numPr>
        <w:numId w:val="20"/>
      </w:numPr>
    </w:pPr>
  </w:style>
  <w:style w:type="numbering" w:customStyle="1" w:styleId="WWNum21">
    <w:name w:val="WWNum21"/>
    <w:basedOn w:val="a2"/>
    <w:pPr>
      <w:numPr>
        <w:numId w:val="2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kern w:val="3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Standard"/>
    <w:next w:val="Textbody"/>
    <w:pPr>
      <w:keepNext/>
      <w:suppressAutoHyphens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Standard"/>
    <w:next w:val="Textbody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Standard"/>
    <w:next w:val="Textbody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Standard"/>
    <w:next w:val="Textbody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Calibri"/>
      <w:sz w:val="24"/>
      <w:szCs w:val="22"/>
      <w:lang w:eastAsia="ar-SA"/>
    </w:rPr>
  </w:style>
  <w:style w:type="paragraph" w:customStyle="1" w:styleId="Heading">
    <w:name w:val="Heading"/>
    <w:basedOn w:val="Standard"/>
    <w:next w:val="Textbody"/>
    <w:pPr>
      <w:keepNext/>
      <w:widowControl w:val="0"/>
      <w:spacing w:before="240" w:after="120"/>
    </w:pPr>
    <w:rPr>
      <w:rFonts w:ascii="Arial" w:eastAsia="Microsoft YaHei" w:hAnsi="Arial" w:cs="Arial"/>
      <w:b/>
      <w:bCs/>
      <w:sz w:val="22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8">
    <w:name w:val="Название8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80">
    <w:name w:val="Указатель8"/>
    <w:basedOn w:val="Standard"/>
    <w:pPr>
      <w:suppressLineNumbers/>
    </w:pPr>
    <w:rPr>
      <w:rFonts w:cs="Mangal"/>
    </w:rPr>
  </w:style>
  <w:style w:type="paragraph" w:customStyle="1" w:styleId="7">
    <w:name w:val="Название7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70">
    <w:name w:val="Указатель7"/>
    <w:basedOn w:val="Standard"/>
    <w:pPr>
      <w:suppressLineNumbers/>
    </w:pPr>
    <w:rPr>
      <w:rFonts w:cs="Mangal"/>
    </w:rPr>
  </w:style>
  <w:style w:type="paragraph" w:customStyle="1" w:styleId="60">
    <w:name w:val="Название6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61">
    <w:name w:val="Указатель6"/>
    <w:basedOn w:val="Standard"/>
    <w:pPr>
      <w:suppressLineNumbers/>
    </w:pPr>
    <w:rPr>
      <w:rFonts w:cs="Mangal"/>
    </w:rPr>
  </w:style>
  <w:style w:type="paragraph" w:customStyle="1" w:styleId="5">
    <w:name w:val="Название5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50">
    <w:name w:val="Указатель5"/>
    <w:basedOn w:val="Standard"/>
    <w:pPr>
      <w:suppressLineNumbers/>
    </w:pPr>
    <w:rPr>
      <w:rFonts w:cs="Mangal"/>
    </w:rPr>
  </w:style>
  <w:style w:type="paragraph" w:customStyle="1" w:styleId="40">
    <w:name w:val="Название4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41">
    <w:name w:val="Указатель4"/>
    <w:basedOn w:val="Standard"/>
    <w:pPr>
      <w:suppressLineNumbers/>
    </w:pPr>
    <w:rPr>
      <w:rFonts w:cs="Mangal"/>
    </w:rPr>
  </w:style>
  <w:style w:type="paragraph" w:customStyle="1" w:styleId="30">
    <w:name w:val="Название3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31">
    <w:name w:val="Указатель3"/>
    <w:basedOn w:val="Standard"/>
    <w:pPr>
      <w:suppressLineNumbers/>
    </w:pPr>
    <w:rPr>
      <w:rFonts w:cs="Mangal"/>
    </w:rPr>
  </w:style>
  <w:style w:type="paragraph" w:customStyle="1" w:styleId="20">
    <w:name w:val="Название2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21">
    <w:name w:val="Указатель2"/>
    <w:basedOn w:val="Standard"/>
    <w:pPr>
      <w:suppressLineNumbers/>
    </w:pPr>
    <w:rPr>
      <w:rFonts w:cs="Mangal"/>
    </w:rPr>
  </w:style>
  <w:style w:type="paragraph" w:customStyle="1" w:styleId="1">
    <w:name w:val="Название1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10">
    <w:name w:val="Указатель1"/>
    <w:basedOn w:val="Standard"/>
    <w:pPr>
      <w:suppressLineNumbers/>
    </w:pPr>
    <w:rPr>
      <w:rFonts w:cs="Mangal"/>
    </w:r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customStyle="1" w:styleId="ConsPlusNonformat">
    <w:name w:val="ConsPlusNonformat"/>
    <w:rPr>
      <w:rFonts w:ascii="Courier New" w:hAnsi="Courier New" w:cs="Courier New"/>
      <w:lang w:eastAsia="ar-SA"/>
    </w:rPr>
  </w:style>
  <w:style w:type="paragraph" w:customStyle="1" w:styleId="310">
    <w:name w:val="Основной текст 31"/>
    <w:basedOn w:val="Standard"/>
    <w:rPr>
      <w:rFonts w:eastAsia="SimSun"/>
      <w:sz w:val="28"/>
      <w:szCs w:val="28"/>
    </w:rPr>
  </w:style>
  <w:style w:type="paragraph" w:customStyle="1" w:styleId="210">
    <w:name w:val="Основной текст с отступом 21"/>
    <w:basedOn w:val="Standard"/>
    <w:pPr>
      <w:spacing w:after="120" w:line="480" w:lineRule="auto"/>
      <w:ind w:left="283"/>
    </w:pPr>
  </w:style>
  <w:style w:type="paragraph" w:customStyle="1" w:styleId="a5">
    <w:name w:val="Таблицы (моноширинный)"/>
    <w:basedOn w:val="Standard"/>
    <w:pPr>
      <w:widowControl w:val="0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Normal">
    <w:name w:val="ConsNormal"/>
    <w:pPr>
      <w:ind w:right="19772" w:firstLine="720"/>
    </w:pPr>
    <w:rPr>
      <w:rFonts w:ascii="Arial" w:hAnsi="Arial" w:cs="Arial"/>
      <w:lang w:eastAsia="ar-SA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6">
    <w:name w:val="header"/>
    <w:basedOn w:val="Standard"/>
    <w:pPr>
      <w:suppressLineNumbers/>
      <w:tabs>
        <w:tab w:val="center" w:pos="4677"/>
        <w:tab w:val="right" w:pos="9355"/>
      </w:tabs>
    </w:pPr>
  </w:style>
  <w:style w:type="paragraph" w:styleId="a7">
    <w:name w:val="footer"/>
    <w:basedOn w:val="Standard"/>
    <w:pPr>
      <w:suppressLineNumbers/>
      <w:tabs>
        <w:tab w:val="center" w:pos="4677"/>
        <w:tab w:val="right" w:pos="9355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22">
    <w:name w:val="Основной текст с отступом 22"/>
    <w:basedOn w:val="Standard"/>
    <w:pPr>
      <w:ind w:firstLine="561"/>
      <w:jc w:val="both"/>
    </w:pPr>
  </w:style>
  <w:style w:type="paragraph" w:customStyle="1" w:styleId="23">
    <w:name w:val="Основной текст с отступом 23"/>
    <w:basedOn w:val="Standard"/>
    <w:pPr>
      <w:ind w:firstLine="561"/>
      <w:jc w:val="both"/>
    </w:pPr>
  </w:style>
  <w:style w:type="paragraph" w:customStyle="1" w:styleId="Preformat">
    <w:name w:val="Preformat"/>
    <w:pPr>
      <w:widowControl/>
    </w:pPr>
    <w:rPr>
      <w:rFonts w:ascii="Courier New" w:hAnsi="Courier New"/>
    </w:rPr>
  </w:style>
  <w:style w:type="paragraph" w:styleId="a8">
    <w:name w:val="footnote text"/>
    <w:basedOn w:val="Standard"/>
    <w:rPr>
      <w:sz w:val="20"/>
      <w:szCs w:val="20"/>
    </w:rPr>
  </w:style>
  <w:style w:type="paragraph" w:styleId="a9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11">
    <w:name w:val="Обычный1"/>
    <w:pPr>
      <w:widowControl/>
    </w:pPr>
    <w:rPr>
      <w:sz w:val="22"/>
    </w:rPr>
  </w:style>
  <w:style w:type="paragraph" w:styleId="aa">
    <w:name w:val="Title"/>
    <w:basedOn w:val="Standard"/>
    <w:next w:val="ab"/>
    <w:pPr>
      <w:suppressAutoHyphens w:val="0"/>
      <w:spacing w:line="360" w:lineRule="auto"/>
      <w:jc w:val="center"/>
    </w:pPr>
    <w:rPr>
      <w:rFonts w:eastAsia="Times New Roman"/>
      <w:b/>
      <w:bCs/>
      <w:sz w:val="36"/>
      <w:szCs w:val="24"/>
    </w:rPr>
  </w:style>
  <w:style w:type="paragraph" w:styleId="ab">
    <w:name w:val="Subtitle"/>
    <w:basedOn w:val="Standard"/>
    <w:next w:val="Textbody"/>
    <w:pPr>
      <w:widowControl w:val="0"/>
      <w:suppressAutoHyphens w:val="0"/>
      <w:jc w:val="center"/>
    </w:pPr>
    <w:rPr>
      <w:rFonts w:eastAsia="SimSun"/>
      <w:b/>
      <w:i/>
      <w:iCs/>
      <w:sz w:val="20"/>
      <w:szCs w:val="24"/>
    </w:rPr>
  </w:style>
  <w:style w:type="paragraph" w:customStyle="1" w:styleId="ac">
    <w:name w:val="СРО Основной"/>
    <w:pPr>
      <w:widowControl/>
      <w:ind w:firstLine="567"/>
      <w:jc w:val="both"/>
    </w:pPr>
    <w:rPr>
      <w:color w:val="000000"/>
      <w:sz w:val="24"/>
      <w:szCs w:val="24"/>
    </w:rPr>
  </w:style>
  <w:style w:type="paragraph" w:styleId="ad">
    <w:name w:val="Normal (Web)"/>
    <w:basedOn w:val="Standard"/>
    <w:pP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styleId="ae">
    <w:name w:val="List Paragraph"/>
    <w:basedOn w:val="Standard"/>
    <w:pPr>
      <w:ind w:left="720"/>
    </w:pPr>
  </w:style>
  <w:style w:type="paragraph" w:customStyle="1" w:styleId="S">
    <w:name w:val="S_Обычный"/>
    <w:basedOn w:val="Standard"/>
    <w:pPr>
      <w:tabs>
        <w:tab w:val="left" w:pos="1080"/>
      </w:tabs>
      <w:suppressAutoHyphens w:val="0"/>
      <w:spacing w:line="360" w:lineRule="auto"/>
      <w:ind w:firstLine="720"/>
      <w:jc w:val="both"/>
    </w:pPr>
    <w:rPr>
      <w:rFonts w:eastAsia="Times New Roman"/>
      <w:w w:val="109"/>
      <w:szCs w:val="24"/>
      <w:lang w:eastAsia="ru-RU"/>
    </w:rPr>
  </w:style>
  <w:style w:type="paragraph" w:customStyle="1" w:styleId="12">
    <w:name w:val="Обычный 1"/>
    <w:basedOn w:val="Standard"/>
    <w:pPr>
      <w:suppressAutoHyphens w:val="0"/>
      <w:ind w:firstLine="720"/>
      <w:jc w:val="both"/>
    </w:pPr>
    <w:rPr>
      <w:rFonts w:ascii="Arial" w:eastAsia="Times New Roman" w:hAnsi="Arial"/>
      <w:szCs w:val="20"/>
      <w:lang w:eastAsia="ru-RU"/>
    </w:rPr>
  </w:style>
  <w:style w:type="paragraph" w:customStyle="1" w:styleId="xl65">
    <w:name w:val="xl65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customStyle="1" w:styleId="xl66">
    <w:name w:val="xl66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customStyle="1" w:styleId="xl67">
    <w:name w:val="xl67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customStyle="1" w:styleId="xl68">
    <w:name w:val="xl68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69">
    <w:name w:val="xl69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  <w:jc w:val="center"/>
    </w:pPr>
    <w:rPr>
      <w:rFonts w:eastAsia="Times New Roman"/>
      <w:szCs w:val="24"/>
      <w:lang w:eastAsia="ru-RU"/>
    </w:rPr>
  </w:style>
  <w:style w:type="paragraph" w:customStyle="1" w:styleId="xl70">
    <w:name w:val="xl70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  <w:jc w:val="center"/>
    </w:pPr>
    <w:rPr>
      <w:rFonts w:eastAsia="Times New Roman"/>
      <w:szCs w:val="24"/>
      <w:lang w:eastAsia="ru-RU"/>
    </w:rPr>
  </w:style>
  <w:style w:type="paragraph" w:customStyle="1" w:styleId="xl71">
    <w:name w:val="xl71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  <w:jc w:val="center"/>
    </w:pPr>
    <w:rPr>
      <w:rFonts w:eastAsia="Times New Roman"/>
      <w:szCs w:val="24"/>
      <w:lang w:eastAsia="ru-RU"/>
    </w:rPr>
  </w:style>
  <w:style w:type="paragraph" w:customStyle="1" w:styleId="xl72">
    <w:name w:val="xl72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3">
    <w:name w:val="xl73"/>
    <w:basedOn w:val="Standard"/>
    <w:pPr>
      <w:suppressAutoHyphens w:val="0"/>
      <w:spacing w:before="100" w:after="100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xl74">
    <w:name w:val="xl74"/>
    <w:basedOn w:val="Standard"/>
    <w:pP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customStyle="1" w:styleId="xl75">
    <w:name w:val="xl75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00"/>
      <w:suppressAutoHyphens w:val="0"/>
      <w:spacing w:before="100" w:after="100"/>
      <w:jc w:val="center"/>
    </w:pPr>
    <w:rPr>
      <w:rFonts w:eastAsia="Times New Roman"/>
      <w:szCs w:val="24"/>
      <w:lang w:eastAsia="ru-RU"/>
    </w:rPr>
  </w:style>
  <w:style w:type="paragraph" w:customStyle="1" w:styleId="xl76">
    <w:name w:val="xl76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0"/>
      <w:spacing w:before="100" w:after="100"/>
    </w:pPr>
    <w:rPr>
      <w:rFonts w:eastAsia="Times New Roman"/>
      <w:color w:val="000000"/>
      <w:szCs w:val="24"/>
      <w:lang w:eastAsia="ru-RU"/>
    </w:rPr>
  </w:style>
  <w:style w:type="paragraph" w:customStyle="1" w:styleId="xl77">
    <w:name w:val="xl77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0"/>
      <w:spacing w:before="100" w:after="100"/>
      <w:jc w:val="center"/>
    </w:pPr>
    <w:rPr>
      <w:rFonts w:eastAsia="Times New Roman"/>
      <w:color w:val="000000"/>
      <w:szCs w:val="24"/>
      <w:lang w:eastAsia="ru-RU"/>
    </w:rPr>
  </w:style>
  <w:style w:type="paragraph" w:customStyle="1" w:styleId="xl78">
    <w:name w:val="xl78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0"/>
      <w:spacing w:before="100" w:after="100"/>
      <w:jc w:val="center"/>
    </w:pPr>
    <w:rPr>
      <w:rFonts w:eastAsia="Times New Roman"/>
      <w:color w:val="000000"/>
      <w:sz w:val="16"/>
      <w:szCs w:val="16"/>
      <w:lang w:eastAsia="ru-RU"/>
    </w:rPr>
  </w:style>
  <w:style w:type="paragraph" w:customStyle="1" w:styleId="xl79">
    <w:name w:val="xl79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0"/>
      <w:spacing w:before="100" w:after="100"/>
      <w:jc w:val="center"/>
    </w:pPr>
    <w:rPr>
      <w:rFonts w:eastAsia="Times New Roman"/>
      <w:color w:val="000000"/>
      <w:sz w:val="16"/>
      <w:szCs w:val="16"/>
      <w:lang w:eastAsia="ru-RU"/>
    </w:rPr>
  </w:style>
  <w:style w:type="paragraph" w:customStyle="1" w:styleId="xl80">
    <w:name w:val="xl80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1">
    <w:name w:val="xl81"/>
    <w:basedOn w:val="Standard"/>
    <w:pP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customStyle="1" w:styleId="xl82">
    <w:name w:val="xl82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  <w:jc w:val="center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xl83">
    <w:name w:val="xl83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customStyle="1" w:styleId="xl84">
    <w:name w:val="xl84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customStyle="1" w:styleId="xl85">
    <w:name w:val="xl85"/>
    <w:basedOn w:val="Standard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 w:val="0"/>
      <w:spacing w:before="100" w:after="100"/>
      <w:jc w:val="center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xl86">
    <w:name w:val="xl86"/>
    <w:basedOn w:val="Standard"/>
    <w:pPr>
      <w:suppressAutoHyphens w:val="0"/>
      <w:spacing w:before="100" w:after="100"/>
    </w:pPr>
    <w:rPr>
      <w:rFonts w:eastAsia="Times New Roman"/>
      <w:szCs w:val="24"/>
      <w:lang w:eastAsia="ru-RU"/>
    </w:rPr>
  </w:style>
  <w:style w:type="paragraph" w:customStyle="1" w:styleId="xl87">
    <w:name w:val="xl87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0"/>
      <w:spacing w:before="100" w:after="100"/>
    </w:pPr>
    <w:rPr>
      <w:rFonts w:eastAsia="Times New Roman"/>
      <w:color w:val="000000"/>
      <w:szCs w:val="24"/>
      <w:lang w:eastAsia="ru-RU"/>
    </w:rPr>
  </w:style>
  <w:style w:type="paragraph" w:customStyle="1" w:styleId="xl88">
    <w:name w:val="xl88"/>
    <w:basedOn w:val="Standard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0"/>
      <w:spacing w:before="100" w:after="100"/>
      <w:jc w:val="center"/>
    </w:pPr>
    <w:rPr>
      <w:rFonts w:eastAsia="Times New Roman"/>
      <w:color w:val="000000"/>
      <w:sz w:val="16"/>
      <w:szCs w:val="16"/>
      <w:lang w:eastAsia="ru-RU"/>
    </w:rPr>
  </w:style>
  <w:style w:type="paragraph" w:customStyle="1" w:styleId="af">
    <w:name w:val="После таблицы"/>
    <w:basedOn w:val="Standard"/>
    <w:pPr>
      <w:suppressAutoHyphens w:val="0"/>
      <w:spacing w:before="120"/>
      <w:ind w:firstLine="567"/>
    </w:pPr>
    <w:rPr>
      <w:rFonts w:cs="Calibri"/>
      <w:szCs w:val="24"/>
      <w:lang w:eastAsia="en-US"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character" w:customStyle="1" w:styleId="WW8Num1z0">
    <w:name w:val="WW8Num1z0"/>
    <w:rPr>
      <w:color w:val="000000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81">
    <w:name w:val="Основной шрифт абзаца8"/>
  </w:style>
  <w:style w:type="character" w:customStyle="1" w:styleId="71">
    <w:name w:val="Основной шрифт абзаца7"/>
  </w:style>
  <w:style w:type="character" w:customStyle="1" w:styleId="62">
    <w:name w:val="Основной шрифт абзаца6"/>
  </w:style>
  <w:style w:type="character" w:customStyle="1" w:styleId="51">
    <w:name w:val="Основной шрифт абзаца5"/>
  </w:style>
  <w:style w:type="character" w:customStyle="1" w:styleId="42">
    <w:name w:val="Основной шрифт абзаца4"/>
  </w:style>
  <w:style w:type="character" w:customStyle="1" w:styleId="32">
    <w:name w:val="Основной шрифт абзаца3"/>
  </w:style>
  <w:style w:type="character" w:customStyle="1" w:styleId="24">
    <w:name w:val="Основной шрифт абзаца2"/>
  </w:style>
  <w:style w:type="character" w:customStyle="1" w:styleId="WW8Num2z0">
    <w:name w:val="WW8Num2z0"/>
    <w:rPr>
      <w:sz w:val="24"/>
      <w:szCs w:val="24"/>
    </w:rPr>
  </w:style>
  <w:style w:type="character" w:customStyle="1" w:styleId="13">
    <w:name w:val="Основной шрифт абзаца1"/>
  </w:style>
  <w:style w:type="character" w:customStyle="1" w:styleId="af0">
    <w:name w:val="Знак"/>
    <w:rPr>
      <w:rFonts w:ascii="Times New Roman" w:eastAsia="SimSun" w:hAnsi="Times New Roman" w:cs="Times New Roman"/>
      <w:sz w:val="28"/>
      <w:szCs w:val="28"/>
    </w:rPr>
  </w:style>
  <w:style w:type="character" w:customStyle="1" w:styleId="WW-">
    <w:name w:val="WW- Знак"/>
    <w:rPr>
      <w:rFonts w:ascii="Times New Roman" w:hAnsi="Times New Roman" w:cs="Times New Roman"/>
      <w:sz w:val="24"/>
      <w:szCs w:val="22"/>
    </w:rPr>
  </w:style>
  <w:style w:type="character" w:styleId="af1">
    <w:name w:val="page number"/>
    <w:basedOn w:val="13"/>
  </w:style>
  <w:style w:type="character" w:customStyle="1" w:styleId="Internetlink">
    <w:name w:val="Internet link"/>
    <w:rPr>
      <w:color w:val="0000FF"/>
      <w:u w:val="single"/>
    </w:rPr>
  </w:style>
  <w:style w:type="character" w:styleId="af2">
    <w:name w:val="FollowedHyperlink"/>
    <w:rPr>
      <w:color w:val="8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af3">
    <w:name w:val="Текст сноски Знак"/>
    <w:rPr>
      <w:rFonts w:eastAsia="Calibri"/>
      <w:lang w:eastAsia="ar-SA"/>
    </w:rPr>
  </w:style>
  <w:style w:type="character" w:styleId="af4">
    <w:name w:val="footnote reference"/>
    <w:rPr>
      <w:position w:val="0"/>
      <w:vertAlign w:val="superscript"/>
    </w:rPr>
  </w:style>
  <w:style w:type="character" w:customStyle="1" w:styleId="af5">
    <w:name w:val="Верхний колонтитул Знак"/>
    <w:rPr>
      <w:rFonts w:eastAsia="Calibri"/>
      <w:sz w:val="24"/>
      <w:szCs w:val="22"/>
      <w:lang w:eastAsia="ar-SA"/>
    </w:rPr>
  </w:style>
  <w:style w:type="character" w:customStyle="1" w:styleId="Normal">
    <w:name w:val="Normal Знак"/>
    <w:rPr>
      <w:sz w:val="22"/>
    </w:rPr>
  </w:style>
  <w:style w:type="character" w:customStyle="1" w:styleId="25">
    <w:name w:val="Заголовок 2 Знак"/>
    <w:basedOn w:val="a0"/>
    <w:rPr>
      <w:rFonts w:ascii="Arial" w:hAnsi="Arial" w:cs="Arial"/>
      <w:b/>
      <w:bCs/>
      <w:i/>
      <w:iCs/>
      <w:sz w:val="28"/>
      <w:szCs w:val="28"/>
    </w:rPr>
  </w:style>
  <w:style w:type="character" w:customStyle="1" w:styleId="af6">
    <w:name w:val="Название Знак"/>
    <w:basedOn w:val="a0"/>
    <w:rPr>
      <w:b/>
      <w:sz w:val="36"/>
      <w:szCs w:val="24"/>
      <w:lang w:eastAsia="ar-SA"/>
    </w:rPr>
  </w:style>
  <w:style w:type="character" w:customStyle="1" w:styleId="af7">
    <w:name w:val="Подзаголовок Знак"/>
    <w:basedOn w:val="a0"/>
    <w:rPr>
      <w:rFonts w:eastAsia="SimSun"/>
      <w:b/>
      <w:szCs w:val="24"/>
      <w:lang w:eastAsia="ar-SA"/>
    </w:rPr>
  </w:style>
  <w:style w:type="character" w:customStyle="1" w:styleId="33">
    <w:name w:val="Заголовок 3 Знак"/>
    <w:basedOn w:val="a0"/>
    <w:rPr>
      <w:rFonts w:ascii="Cambria" w:hAnsi="Cambria"/>
      <w:b/>
      <w:bCs/>
      <w:color w:val="4F81BD"/>
      <w:sz w:val="24"/>
      <w:szCs w:val="22"/>
      <w:lang w:eastAsia="ar-SA"/>
    </w:rPr>
  </w:style>
  <w:style w:type="character" w:customStyle="1" w:styleId="43">
    <w:name w:val="Заголовок 4 Знак"/>
    <w:basedOn w:val="a0"/>
    <w:rPr>
      <w:rFonts w:ascii="Cambria" w:hAnsi="Cambria"/>
      <w:b/>
      <w:bCs/>
      <w:i/>
      <w:iCs/>
      <w:color w:val="4F81BD"/>
      <w:sz w:val="24"/>
      <w:szCs w:val="22"/>
      <w:lang w:eastAsia="ar-SA"/>
    </w:rPr>
  </w:style>
  <w:style w:type="character" w:customStyle="1" w:styleId="63">
    <w:name w:val="Заголовок 6 Знак"/>
    <w:basedOn w:val="a0"/>
    <w:rPr>
      <w:rFonts w:ascii="Cambria" w:hAnsi="Cambria"/>
      <w:i/>
      <w:iCs/>
      <w:color w:val="243F60"/>
      <w:sz w:val="24"/>
      <w:szCs w:val="22"/>
      <w:lang w:eastAsia="ar-SA"/>
    </w:rPr>
  </w:style>
  <w:style w:type="character" w:customStyle="1" w:styleId="af8">
    <w:name w:val="СРО Основной Знак"/>
    <w:rPr>
      <w:color w:val="000000"/>
      <w:sz w:val="24"/>
      <w:szCs w:val="24"/>
    </w:rPr>
  </w:style>
  <w:style w:type="character" w:styleId="af9">
    <w:name w:val="Placeholder Text"/>
    <w:basedOn w:val="a0"/>
    <w:rPr>
      <w:color w:val="808080"/>
    </w:rPr>
  </w:style>
  <w:style w:type="character" w:customStyle="1" w:styleId="S0">
    <w:name w:val="S_Обычный Знак"/>
    <w:basedOn w:val="a0"/>
    <w:rPr>
      <w:w w:val="109"/>
      <w:sz w:val="24"/>
      <w:szCs w:val="24"/>
    </w:rPr>
  </w:style>
  <w:style w:type="character" w:customStyle="1" w:styleId="apple-converted-space">
    <w:name w:val="apple-converted-space"/>
    <w:basedOn w:val="a0"/>
  </w:style>
  <w:style w:type="character" w:customStyle="1" w:styleId="ListLabel1">
    <w:name w:val="ListLabel 1"/>
    <w:rPr>
      <w:b w:val="0"/>
      <w:color w:val="000000"/>
    </w:rPr>
  </w:style>
  <w:style w:type="character" w:customStyle="1" w:styleId="ListLabel2">
    <w:name w:val="ListLabel 2"/>
    <w:rPr>
      <w:rFonts w:cs="OpenSymbol"/>
    </w:rPr>
  </w:style>
  <w:style w:type="character" w:customStyle="1" w:styleId="ListLabel3">
    <w:name w:val="ListLabel 3"/>
    <w:rPr>
      <w:color w:val="00000A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rFonts w:cs="Courier New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NumberingSymbols">
    <w:name w:val="Numbering Symbols"/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numbering" w:customStyle="1" w:styleId="WWNum16">
    <w:name w:val="WWNum16"/>
    <w:basedOn w:val="a2"/>
    <w:pPr>
      <w:numPr>
        <w:numId w:val="16"/>
      </w:numPr>
    </w:pPr>
  </w:style>
  <w:style w:type="numbering" w:customStyle="1" w:styleId="WWNum17">
    <w:name w:val="WWNum17"/>
    <w:basedOn w:val="a2"/>
    <w:pPr>
      <w:numPr>
        <w:numId w:val="17"/>
      </w:numPr>
    </w:pPr>
  </w:style>
  <w:style w:type="numbering" w:customStyle="1" w:styleId="WWNum18">
    <w:name w:val="WWNum18"/>
    <w:basedOn w:val="a2"/>
    <w:pPr>
      <w:numPr>
        <w:numId w:val="18"/>
      </w:numPr>
    </w:pPr>
  </w:style>
  <w:style w:type="numbering" w:customStyle="1" w:styleId="WWNum19">
    <w:name w:val="WWNum19"/>
    <w:basedOn w:val="a2"/>
    <w:pPr>
      <w:numPr>
        <w:numId w:val="19"/>
      </w:numPr>
    </w:pPr>
  </w:style>
  <w:style w:type="numbering" w:customStyle="1" w:styleId="WWNum20">
    <w:name w:val="WWNum20"/>
    <w:basedOn w:val="a2"/>
    <w:pPr>
      <w:numPr>
        <w:numId w:val="20"/>
      </w:numPr>
    </w:pPr>
  </w:style>
  <w:style w:type="numbering" w:customStyle="1" w:styleId="WWNum21">
    <w:name w:val="WWNum21"/>
    <w:basedOn w:val="a2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3.xml"/><Relationship Id="rId39" Type="http://schemas.openxmlformats.org/officeDocument/2006/relationships/hyperlink" Target="#TO0000017" TargetMode="External"/><Relationship Id="rId21" Type="http://schemas.openxmlformats.org/officeDocument/2006/relationships/header" Target="header2.xml"/><Relationship Id="rId34" Type="http://schemas.openxmlformats.org/officeDocument/2006/relationships/header" Target="header6.xml"/><Relationship Id="rId42" Type="http://schemas.openxmlformats.org/officeDocument/2006/relationships/hyperlink" Target="file:///D:\&#1052;&#1086;&#1080;%20&#1076;&#1086;&#1082;&#1091;&#1084;&#1077;&#1085;&#1090;&#1099;\&#1044;&#1086;&#1082;&#1091;&#1084;&#1077;&#1085;&#1090;&#1099;%202021%20&#1075;\&#1085;&#1072;%20&#1089;&#1072;&#1081;&#1090;\5884.htm" TargetMode="External"/><Relationship Id="rId47" Type="http://schemas.openxmlformats.org/officeDocument/2006/relationships/footer" Target="footer7.xml"/><Relationship Id="rId50" Type="http://schemas.openxmlformats.org/officeDocument/2006/relationships/header" Target="header9.xml"/><Relationship Id="rId55" Type="http://schemas.openxmlformats.org/officeDocument/2006/relationships/footer" Target="footer10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9" Type="http://schemas.openxmlformats.org/officeDocument/2006/relationships/footer" Target="footer4.xml"/><Relationship Id="rId11" Type="http://schemas.openxmlformats.org/officeDocument/2006/relationships/image" Target="media/image3.jpg"/><Relationship Id="rId24" Type="http://schemas.openxmlformats.org/officeDocument/2006/relationships/footer" Target="footer2.xml"/><Relationship Id="rId32" Type="http://schemas.openxmlformats.org/officeDocument/2006/relationships/image" Target="media/image16.jpg"/><Relationship Id="rId37" Type="http://schemas.openxmlformats.org/officeDocument/2006/relationships/header" Target="header7.xml"/><Relationship Id="rId40" Type="http://schemas.openxmlformats.org/officeDocument/2006/relationships/hyperlink" Target="#TO0000020" TargetMode="External"/><Relationship Id="rId45" Type="http://schemas.openxmlformats.org/officeDocument/2006/relationships/hyperlink" Target="#&#1083;&#1080;&#1090;_1" TargetMode="External"/><Relationship Id="rId53" Type="http://schemas.openxmlformats.org/officeDocument/2006/relationships/footer" Target="footer9.xml"/><Relationship Id="rId58" Type="http://schemas.openxmlformats.org/officeDocument/2006/relationships/hyperlink" Target="file:///D:\C:\Documents%20and%20Settings\Documents%20and%20Settings\&#1070;&#1088;&#1072;\Application%20Data\Microsoft\Word\federal\GD_41FZ.htm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jpg"/><Relationship Id="rId14" Type="http://schemas.openxmlformats.org/officeDocument/2006/relationships/image" Target="media/image6.jpg"/><Relationship Id="rId22" Type="http://schemas.openxmlformats.org/officeDocument/2006/relationships/header" Target="header3.xml"/><Relationship Id="rId27" Type="http://schemas.openxmlformats.org/officeDocument/2006/relationships/image" Target="media/image13.png"/><Relationship Id="rId30" Type="http://schemas.openxmlformats.org/officeDocument/2006/relationships/image" Target="media/image14.jpg"/><Relationship Id="rId35" Type="http://schemas.openxmlformats.org/officeDocument/2006/relationships/footer" Target="footer5.xml"/><Relationship Id="rId43" Type="http://schemas.openxmlformats.org/officeDocument/2006/relationships/hyperlink" Target="#&#1083;&#1080;&#1090;_1" TargetMode="External"/><Relationship Id="rId48" Type="http://schemas.openxmlformats.org/officeDocument/2006/relationships/hyperlink" Target="#TO0000007" TargetMode="External"/><Relationship Id="rId56" Type="http://schemas.openxmlformats.org/officeDocument/2006/relationships/header" Target="header12.xml"/><Relationship Id="rId8" Type="http://schemas.openxmlformats.org/officeDocument/2006/relationships/header" Target="header1.xml"/><Relationship Id="rId51" Type="http://schemas.openxmlformats.org/officeDocument/2006/relationships/footer" Target="footer8.xml"/><Relationship Id="rId3" Type="http://schemas.microsoft.com/office/2007/relationships/stylesWithEffects" Target="stylesWithEffect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eader" Target="header4.xml"/><Relationship Id="rId33" Type="http://schemas.openxmlformats.org/officeDocument/2006/relationships/image" Target="media/image17.jpg"/><Relationship Id="rId38" Type="http://schemas.openxmlformats.org/officeDocument/2006/relationships/footer" Target="footer6.xml"/><Relationship Id="rId46" Type="http://schemas.openxmlformats.org/officeDocument/2006/relationships/header" Target="header8.xml"/><Relationship Id="rId59" Type="http://schemas.openxmlformats.org/officeDocument/2006/relationships/hyperlink" Target="file:///D:\C:\Documents%20and%20Settings\Documents%20and%20Settings\&#1070;&#1088;&#1072;\Application%20Data\Microsoft\Word\federal\GD_41FZ.htm" TargetMode="External"/><Relationship Id="rId20" Type="http://schemas.openxmlformats.org/officeDocument/2006/relationships/image" Target="media/image12.jpg"/><Relationship Id="rId41" Type="http://schemas.openxmlformats.org/officeDocument/2006/relationships/hyperlink" Target="file:///D:\&#1052;&#1086;&#1080;%20&#1076;&#1086;&#1082;&#1091;&#1084;&#1077;&#1085;&#1090;&#1099;\&#1044;&#1086;&#1082;&#1091;&#1084;&#1077;&#1085;&#1090;&#1099;%202021%20&#1075;\&#1085;&#1072;%20&#1089;&#1072;&#1081;&#1090;\5884.htm" TargetMode="External"/><Relationship Id="rId54" Type="http://schemas.openxmlformats.org/officeDocument/2006/relationships/header" Target="header11.xm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28" Type="http://schemas.openxmlformats.org/officeDocument/2006/relationships/header" Target="header5.xml"/><Relationship Id="rId36" Type="http://schemas.openxmlformats.org/officeDocument/2006/relationships/image" Target="media/image18.png"/><Relationship Id="rId49" Type="http://schemas.openxmlformats.org/officeDocument/2006/relationships/hyperlink" Target="#TO0000008" TargetMode="External"/><Relationship Id="rId57" Type="http://schemas.openxmlformats.org/officeDocument/2006/relationships/footer" Target="footer11.xml"/><Relationship Id="rId10" Type="http://schemas.openxmlformats.org/officeDocument/2006/relationships/image" Target="media/image2.jpg"/><Relationship Id="rId31" Type="http://schemas.openxmlformats.org/officeDocument/2006/relationships/image" Target="media/image15.jpg"/><Relationship Id="rId44" Type="http://schemas.openxmlformats.org/officeDocument/2006/relationships/hyperlink" Target="file:///D:\&#1052;&#1086;&#1080;%20&#1076;&#1086;&#1082;&#1091;&#1084;&#1077;&#1085;&#1090;&#1099;\&#1044;&#1086;&#1082;&#1091;&#1084;&#1077;&#1085;&#1090;&#1099;%202021%20&#1075;\&#1085;&#1072;%20&#1089;&#1072;&#1081;&#1090;\5884.htm" TargetMode="External"/><Relationship Id="rId52" Type="http://schemas.openxmlformats.org/officeDocument/2006/relationships/header" Target="header10.xml"/><Relationship Id="rId60" Type="http://schemas.openxmlformats.org/officeDocument/2006/relationships/hyperlink" Target="file:///D:\C:\Documents%20and%20Settings\Documents%20and%20Settings\&#1070;&#1088;&#1072;\Application%20Data\Microsoft\Word\federal\GD_41FZ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63</Pages>
  <Words>15126</Words>
  <Characters>86222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«НП ЭнергоЭксперт»</vt:lpstr>
    </vt:vector>
  </TitlesOfParts>
  <Company/>
  <LinksUpToDate>false</LinksUpToDate>
  <CharactersWithSpaces>101146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«НП ЭнергоЭксперт»</dc:title>
  <dc:creator>Хохлов</dc:creator>
  <cp:lastModifiedBy>User</cp:lastModifiedBy>
  <cp:revision>1</cp:revision>
  <cp:lastPrinted>2020-04-24T10:30:00Z</cp:lastPrinted>
  <dcterms:created xsi:type="dcterms:W3CDTF">2013-06-11T04:37:00Z</dcterms:created>
  <dcterms:modified xsi:type="dcterms:W3CDTF">2021-01-12T06:48:00Z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